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DDB35">
      <w:pPr>
        <w:pStyle w:val="2"/>
        <w:spacing w:before="0" w:after="0" w:line="240" w:lineRule="auto"/>
        <w:jc w:val="center"/>
        <w:rPr>
          <w:rFonts w:ascii="方正小标宋简体" w:hAnsi="方正小标宋简体" w:eastAsia="方正小标宋简体"/>
          <w:b w:val="0"/>
          <w:sz w:val="36"/>
          <w:szCs w:val="36"/>
        </w:rPr>
      </w:pPr>
      <w:bookmarkStart w:id="0" w:name="OLE_LINK1"/>
      <w:r>
        <w:rPr>
          <w:rFonts w:hint="eastAsia" w:ascii="方正小标宋简体" w:hAnsi="方正小标宋简体" w:eastAsia="方正小标宋简体" w:cs="宋体"/>
          <w:b w:val="0"/>
          <w:sz w:val="36"/>
          <w:szCs w:val="36"/>
        </w:rPr>
        <w:t>合肥市图书馆文化云客流</w:t>
      </w:r>
      <w:r>
        <w:rPr>
          <w:rFonts w:hint="eastAsia" w:ascii="方正小标宋简体" w:hAnsi="方正小标宋简体" w:eastAsia="方正小标宋简体" w:cs="宋体"/>
          <w:b w:val="0"/>
          <w:sz w:val="36"/>
          <w:szCs w:val="36"/>
          <w:lang w:val="en-US" w:eastAsia="zh-CN"/>
        </w:rPr>
        <w:t>采集</w:t>
      </w:r>
      <w:r>
        <w:rPr>
          <w:rFonts w:hint="eastAsia" w:ascii="方正小标宋简体" w:hAnsi="方正小标宋简体" w:eastAsia="方正小标宋简体" w:cs="宋体"/>
          <w:b w:val="0"/>
          <w:sz w:val="36"/>
          <w:szCs w:val="36"/>
        </w:rPr>
        <w:t>摄像机</w:t>
      </w:r>
      <w:r>
        <w:rPr>
          <w:rFonts w:hint="eastAsia" w:ascii="方正小标宋简体" w:hAnsi="方正小标宋简体" w:eastAsia="方正小标宋简体"/>
          <w:b w:val="0"/>
          <w:sz w:val="36"/>
          <w:szCs w:val="36"/>
        </w:rPr>
        <w:t>采购询价函</w:t>
      </w:r>
      <w:bookmarkEnd w:id="0"/>
    </w:p>
    <w:p w14:paraId="17E9DC06">
      <w:pPr>
        <w:widowControl/>
        <w:jc w:val="center"/>
        <w:rPr>
          <w:rFonts w:asciiTheme="minorEastAsia" w:hAnsiTheme="minorEastAsia"/>
          <w:sz w:val="24"/>
          <w:szCs w:val="24"/>
        </w:rPr>
      </w:pPr>
    </w:p>
    <w:p w14:paraId="01AA7F84">
      <w:pPr>
        <w:widowControl/>
        <w:adjustRightInd w:val="0"/>
        <w:snapToGrid w:val="0"/>
        <w:spacing w:line="360" w:lineRule="auto"/>
        <w:jc w:val="left"/>
        <w:rPr>
          <w:rFonts w:asciiTheme="minorEastAsia" w:hAnsiTheme="minorEastAsia"/>
          <w:sz w:val="24"/>
          <w:szCs w:val="28"/>
        </w:rPr>
      </w:pPr>
      <w:bookmarkStart w:id="1" w:name="OLE_LINK2"/>
      <w:r>
        <w:rPr>
          <w:rFonts w:hint="eastAsia" w:asciiTheme="minorEastAsia" w:hAnsiTheme="minorEastAsia"/>
          <w:sz w:val="24"/>
          <w:szCs w:val="28"/>
        </w:rPr>
        <w:t>供应商：</w:t>
      </w:r>
    </w:p>
    <w:p w14:paraId="04EA9A50">
      <w:pPr>
        <w:adjustRightInd w:val="0"/>
        <w:snapToGrid w:val="0"/>
        <w:spacing w:line="360" w:lineRule="auto"/>
        <w:ind w:firstLine="480" w:firstLineChars="200"/>
        <w:rPr>
          <w:rFonts w:asciiTheme="minorEastAsia" w:hAnsiTheme="minorEastAsia"/>
          <w:sz w:val="24"/>
          <w:szCs w:val="28"/>
        </w:rPr>
      </w:pPr>
      <w:r>
        <w:rPr>
          <w:rFonts w:hint="eastAsia" w:asciiTheme="minorEastAsia" w:hAnsiTheme="minorEastAsia"/>
          <w:sz w:val="24"/>
          <w:szCs w:val="28"/>
        </w:rPr>
        <w:t>合肥市图书馆</w:t>
      </w:r>
      <w:r>
        <w:rPr>
          <w:rFonts w:hint="eastAsia" w:asciiTheme="minorEastAsia" w:hAnsiTheme="minorEastAsia"/>
          <w:sz w:val="24"/>
          <w:szCs w:val="28"/>
          <w:lang w:eastAsia="zh-CN"/>
        </w:rPr>
        <w:t>文化云客流采集摄像机</w:t>
      </w:r>
      <w:r>
        <w:rPr>
          <w:rFonts w:hint="eastAsia" w:asciiTheme="minorEastAsia" w:hAnsiTheme="minorEastAsia"/>
          <w:sz w:val="24"/>
          <w:szCs w:val="28"/>
        </w:rPr>
        <w:t>因使用年限久，现已</w:t>
      </w:r>
      <w:r>
        <w:rPr>
          <w:rFonts w:hint="eastAsia" w:asciiTheme="minorEastAsia" w:hAnsiTheme="minorEastAsia"/>
          <w:sz w:val="24"/>
          <w:szCs w:val="28"/>
          <w:lang w:val="en-US" w:eastAsia="zh-CN"/>
        </w:rPr>
        <w:t>设备老化</w:t>
      </w:r>
      <w:r>
        <w:rPr>
          <w:rFonts w:hint="eastAsia" w:asciiTheme="minorEastAsia" w:hAnsiTheme="minorEastAsia"/>
          <w:sz w:val="24"/>
          <w:szCs w:val="28"/>
        </w:rPr>
        <w:t>，性能已无法响应</w:t>
      </w:r>
      <w:r>
        <w:rPr>
          <w:rFonts w:hint="eastAsia" w:asciiTheme="minorEastAsia" w:hAnsiTheme="minorEastAsia"/>
          <w:sz w:val="24"/>
          <w:szCs w:val="28"/>
          <w:lang w:val="en-US" w:eastAsia="zh-CN"/>
        </w:rPr>
        <w:t>当前</w:t>
      </w:r>
      <w:r>
        <w:rPr>
          <w:rFonts w:hint="eastAsia" w:asciiTheme="minorEastAsia" w:hAnsiTheme="minorEastAsia"/>
          <w:sz w:val="24"/>
          <w:szCs w:val="28"/>
        </w:rPr>
        <w:t>服务工作需要。现对合肥市图书馆</w:t>
      </w:r>
      <w:r>
        <w:rPr>
          <w:rFonts w:hint="eastAsia" w:asciiTheme="minorEastAsia" w:hAnsiTheme="minorEastAsia"/>
          <w:sz w:val="24"/>
          <w:szCs w:val="28"/>
          <w:lang w:eastAsia="zh-CN"/>
        </w:rPr>
        <w:t>文化云客流采集摄像机</w:t>
      </w:r>
      <w:r>
        <w:rPr>
          <w:rFonts w:hint="eastAsia" w:asciiTheme="minorEastAsia" w:hAnsiTheme="minorEastAsia"/>
          <w:sz w:val="24"/>
          <w:szCs w:val="28"/>
        </w:rPr>
        <w:t>采购项目进行询价。请按合肥市图书馆</w:t>
      </w:r>
      <w:r>
        <w:rPr>
          <w:rFonts w:hint="eastAsia" w:asciiTheme="minorEastAsia" w:hAnsiTheme="minorEastAsia"/>
          <w:sz w:val="24"/>
          <w:szCs w:val="28"/>
          <w:lang w:eastAsia="zh-CN"/>
        </w:rPr>
        <w:t>文化云客流采集摄像机</w:t>
      </w:r>
      <w:r>
        <w:rPr>
          <w:rFonts w:hint="eastAsia" w:asciiTheme="minorEastAsia" w:hAnsiTheme="minorEastAsia"/>
          <w:sz w:val="24"/>
          <w:szCs w:val="28"/>
        </w:rPr>
        <w:t>采购项目询价函要求于</w:t>
      </w:r>
      <w:r>
        <w:rPr>
          <w:rFonts w:asciiTheme="minorEastAsia" w:hAnsiTheme="minorEastAsia"/>
          <w:sz w:val="24"/>
          <w:szCs w:val="28"/>
        </w:rPr>
        <w:t>2024</w:t>
      </w:r>
      <w:r>
        <w:rPr>
          <w:rFonts w:hint="eastAsia" w:asciiTheme="minorEastAsia" w:hAnsiTheme="minorEastAsia"/>
          <w:sz w:val="24"/>
          <w:szCs w:val="28"/>
        </w:rPr>
        <w:t>年</w:t>
      </w:r>
      <w:r>
        <w:rPr>
          <w:rFonts w:hint="eastAsia" w:asciiTheme="minorEastAsia" w:hAnsiTheme="minorEastAsia"/>
          <w:sz w:val="24"/>
          <w:szCs w:val="28"/>
          <w:lang w:val="en-US" w:eastAsia="zh-CN"/>
        </w:rPr>
        <w:t>9</w:t>
      </w:r>
      <w:r>
        <w:rPr>
          <w:rFonts w:hint="eastAsia" w:asciiTheme="minorEastAsia" w:hAnsiTheme="minorEastAsia"/>
          <w:sz w:val="24"/>
          <w:szCs w:val="28"/>
        </w:rPr>
        <w:t>月</w:t>
      </w:r>
      <w:r>
        <w:rPr>
          <w:rFonts w:hint="eastAsia" w:asciiTheme="minorEastAsia" w:hAnsiTheme="minorEastAsia"/>
          <w:sz w:val="24"/>
          <w:szCs w:val="28"/>
          <w:lang w:val="en-US" w:eastAsia="zh-CN"/>
        </w:rPr>
        <w:t>12</w:t>
      </w:r>
      <w:r>
        <w:rPr>
          <w:rFonts w:hint="eastAsia" w:asciiTheme="minorEastAsia" w:hAnsiTheme="minorEastAsia"/>
          <w:sz w:val="24"/>
          <w:szCs w:val="28"/>
        </w:rPr>
        <w:t>日上午1</w:t>
      </w:r>
      <w:r>
        <w:rPr>
          <w:rFonts w:asciiTheme="minorEastAsia" w:hAnsiTheme="minorEastAsia"/>
          <w:sz w:val="24"/>
          <w:szCs w:val="28"/>
        </w:rPr>
        <w:t>0</w:t>
      </w:r>
      <w:r>
        <w:rPr>
          <w:rFonts w:hint="eastAsia" w:asciiTheme="minorEastAsia" w:hAnsiTheme="minorEastAsia"/>
          <w:sz w:val="24"/>
          <w:szCs w:val="28"/>
        </w:rPr>
        <w:t>点前将纸质报价文件盖章密封后送至合肥市图书馆，联系人：梅</w:t>
      </w:r>
      <w:r>
        <w:rPr>
          <w:rFonts w:hint="eastAsia" w:asciiTheme="minorEastAsia" w:hAnsiTheme="minorEastAsia"/>
          <w:sz w:val="24"/>
          <w:szCs w:val="28"/>
          <w:lang w:val="en-US" w:eastAsia="zh-CN"/>
        </w:rPr>
        <w:t>老师</w:t>
      </w:r>
      <w:r>
        <w:rPr>
          <w:rFonts w:hint="eastAsia" w:asciiTheme="minorEastAsia" w:hAnsiTheme="minorEastAsia"/>
          <w:sz w:val="24"/>
          <w:szCs w:val="28"/>
        </w:rPr>
        <w:t>，电话：0551-65623230。</w:t>
      </w:r>
    </w:p>
    <w:p w14:paraId="372E9AC0">
      <w:pPr>
        <w:pStyle w:val="18"/>
        <w:numPr>
          <w:ilvl w:val="0"/>
          <w:numId w:val="1"/>
        </w:numPr>
        <w:adjustRightInd w:val="0"/>
        <w:snapToGrid w:val="0"/>
        <w:spacing w:line="360" w:lineRule="auto"/>
        <w:ind w:left="0" w:firstLine="0" w:firstLineChars="0"/>
        <w:rPr>
          <w:rFonts w:asciiTheme="minorEastAsia" w:hAnsiTheme="minorEastAsia"/>
          <w:sz w:val="24"/>
          <w:szCs w:val="28"/>
        </w:rPr>
      </w:pPr>
      <w:r>
        <w:rPr>
          <w:rFonts w:hint="eastAsia" w:asciiTheme="minorEastAsia" w:hAnsiTheme="minorEastAsia"/>
          <w:sz w:val="24"/>
          <w:szCs w:val="28"/>
        </w:rPr>
        <w:t>总体需求</w:t>
      </w:r>
    </w:p>
    <w:p w14:paraId="11F37E40">
      <w:pPr>
        <w:pStyle w:val="18"/>
        <w:numPr>
          <w:ilvl w:val="0"/>
          <w:numId w:val="2"/>
        </w:numPr>
        <w:adjustRightInd w:val="0"/>
        <w:snapToGrid w:val="0"/>
        <w:spacing w:line="360" w:lineRule="auto"/>
        <w:ind w:firstLineChars="0"/>
        <w:rPr>
          <w:rFonts w:asciiTheme="minorEastAsia" w:hAnsiTheme="minorEastAsia"/>
          <w:sz w:val="24"/>
          <w:szCs w:val="28"/>
        </w:rPr>
      </w:pPr>
      <w:r>
        <w:rPr>
          <w:rFonts w:hint="eastAsia" w:asciiTheme="minorEastAsia" w:hAnsiTheme="minorEastAsia"/>
          <w:sz w:val="24"/>
          <w:szCs w:val="28"/>
        </w:rPr>
        <w:t>合肥市图书馆</w:t>
      </w:r>
      <w:r>
        <w:rPr>
          <w:rFonts w:hint="eastAsia" w:asciiTheme="minorEastAsia" w:hAnsiTheme="minorEastAsia"/>
          <w:sz w:val="24"/>
          <w:szCs w:val="28"/>
          <w:lang w:eastAsia="zh-CN"/>
        </w:rPr>
        <w:t>文化云</w:t>
      </w:r>
      <w:bookmarkStart w:id="9" w:name="_GoBack"/>
      <w:bookmarkEnd w:id="9"/>
      <w:r>
        <w:rPr>
          <w:rFonts w:hint="eastAsia" w:asciiTheme="minorEastAsia" w:hAnsiTheme="minorEastAsia"/>
          <w:sz w:val="24"/>
          <w:szCs w:val="28"/>
          <w:lang w:eastAsia="zh-CN"/>
        </w:rPr>
        <w:t>客流采集摄像机</w:t>
      </w:r>
      <w:r>
        <w:rPr>
          <w:rFonts w:hint="eastAsia" w:asciiTheme="minorEastAsia" w:hAnsiTheme="minorEastAsia"/>
          <w:sz w:val="24"/>
          <w:szCs w:val="28"/>
          <w:lang w:val="en-US" w:eastAsia="zh-CN"/>
        </w:rPr>
        <w:t>7</w:t>
      </w:r>
      <w:r>
        <w:rPr>
          <w:rFonts w:hint="eastAsia" w:asciiTheme="minorEastAsia" w:hAnsiTheme="minorEastAsia"/>
          <w:sz w:val="24"/>
          <w:szCs w:val="28"/>
        </w:rPr>
        <w:t>台（详见附件1：采购需求）。</w:t>
      </w:r>
      <w:r>
        <w:rPr>
          <w:rFonts w:hint="eastAsia" w:asciiTheme="minorEastAsia" w:hAnsiTheme="minorEastAsia"/>
          <w:sz w:val="24"/>
          <w:szCs w:val="28"/>
          <w:lang w:val="en-US" w:eastAsia="zh-CN"/>
        </w:rPr>
        <w:t>实施</w:t>
      </w:r>
      <w:r>
        <w:rPr>
          <w:rFonts w:hint="eastAsia" w:asciiTheme="minorEastAsia" w:hAnsiTheme="minorEastAsia"/>
          <w:sz w:val="24"/>
          <w:szCs w:val="28"/>
        </w:rPr>
        <w:t>内容包括但不限于采购设备</w:t>
      </w:r>
      <w:r>
        <w:rPr>
          <w:rFonts w:hint="eastAsia" w:asciiTheme="minorEastAsia" w:hAnsiTheme="minorEastAsia"/>
          <w:sz w:val="24"/>
          <w:szCs w:val="28"/>
          <w:lang w:val="en-US" w:eastAsia="zh-CN"/>
        </w:rPr>
        <w:t>供货、</w:t>
      </w:r>
      <w:r>
        <w:rPr>
          <w:rFonts w:hint="eastAsia" w:asciiTheme="minorEastAsia" w:hAnsiTheme="minorEastAsia"/>
          <w:sz w:val="24"/>
          <w:szCs w:val="28"/>
        </w:rPr>
        <w:t>安装、调试、交付</w:t>
      </w:r>
      <w:r>
        <w:rPr>
          <w:rFonts w:hint="eastAsia" w:asciiTheme="minorEastAsia" w:hAnsiTheme="minorEastAsia"/>
          <w:sz w:val="24"/>
          <w:szCs w:val="28"/>
          <w:lang w:eastAsia="zh-CN"/>
        </w:rPr>
        <w:t>、</w:t>
      </w:r>
      <w:r>
        <w:rPr>
          <w:rFonts w:hint="eastAsia" w:asciiTheme="minorEastAsia" w:hAnsiTheme="minorEastAsia"/>
          <w:sz w:val="24"/>
          <w:szCs w:val="28"/>
          <w:lang w:val="en-US" w:eastAsia="zh-CN"/>
        </w:rPr>
        <w:t>线缆辅材</w:t>
      </w:r>
      <w:r>
        <w:rPr>
          <w:rFonts w:hint="eastAsia" w:asciiTheme="minorEastAsia" w:hAnsiTheme="minorEastAsia"/>
          <w:sz w:val="24"/>
          <w:szCs w:val="28"/>
        </w:rPr>
        <w:t>以及原设备拆除、恢复、文明施工、围挡、垃圾清运以及施工建设材料等。</w:t>
      </w:r>
    </w:p>
    <w:p w14:paraId="0C86172B">
      <w:pPr>
        <w:pStyle w:val="18"/>
        <w:numPr>
          <w:ilvl w:val="0"/>
          <w:numId w:val="2"/>
        </w:numPr>
        <w:adjustRightInd w:val="0"/>
        <w:snapToGrid w:val="0"/>
        <w:spacing w:line="360" w:lineRule="auto"/>
        <w:ind w:firstLineChars="0"/>
        <w:rPr>
          <w:rFonts w:asciiTheme="minorEastAsia" w:hAnsiTheme="minorEastAsia"/>
          <w:sz w:val="24"/>
          <w:szCs w:val="28"/>
        </w:rPr>
      </w:pPr>
      <w:r>
        <w:rPr>
          <w:rFonts w:hint="eastAsia" w:asciiTheme="minorEastAsia" w:hAnsiTheme="minorEastAsia"/>
          <w:sz w:val="24"/>
          <w:szCs w:val="28"/>
          <w:lang w:val="en-US" w:eastAsia="zh-CN"/>
        </w:rPr>
        <w:t>各供应商自行踏勘现场，充分了解现场实施和施工要求。</w:t>
      </w:r>
      <w:r>
        <w:rPr>
          <w:rFonts w:hint="eastAsia" w:asciiTheme="minorEastAsia" w:hAnsiTheme="minorEastAsia"/>
          <w:sz w:val="24"/>
          <w:szCs w:val="28"/>
        </w:rPr>
        <w:t>施工前由供应商自行联系场地所在管理方或物管方，为施工提供便利。</w:t>
      </w:r>
      <w:r>
        <w:rPr>
          <w:rFonts w:hint="eastAsia" w:asciiTheme="minorEastAsia" w:hAnsiTheme="minorEastAsia"/>
          <w:sz w:val="24"/>
          <w:szCs w:val="28"/>
          <w:lang w:val="en-US" w:eastAsia="zh-CN"/>
        </w:rPr>
        <w:t>因供应商未踏勘现场，导致合同未能按要求履约，由供应商自行承担责任。</w:t>
      </w:r>
    </w:p>
    <w:p w14:paraId="40754580">
      <w:pPr>
        <w:pStyle w:val="18"/>
        <w:numPr>
          <w:ilvl w:val="0"/>
          <w:numId w:val="1"/>
        </w:numPr>
        <w:adjustRightInd w:val="0"/>
        <w:snapToGrid w:val="0"/>
        <w:spacing w:line="360" w:lineRule="auto"/>
        <w:ind w:left="0" w:firstLine="0" w:firstLineChars="0"/>
        <w:rPr>
          <w:rFonts w:asciiTheme="minorEastAsia" w:hAnsiTheme="minorEastAsia"/>
          <w:sz w:val="24"/>
          <w:szCs w:val="28"/>
        </w:rPr>
      </w:pPr>
      <w:r>
        <w:rPr>
          <w:rFonts w:hint="eastAsia" w:asciiTheme="minorEastAsia" w:hAnsiTheme="minorEastAsia"/>
          <w:sz w:val="24"/>
          <w:szCs w:val="28"/>
        </w:rPr>
        <w:t>询价相关要求</w:t>
      </w:r>
    </w:p>
    <w:p w14:paraId="38E3B0BE">
      <w:pPr>
        <w:pStyle w:val="18"/>
        <w:numPr>
          <w:ilvl w:val="0"/>
          <w:numId w:val="3"/>
        </w:numPr>
        <w:adjustRightInd w:val="0"/>
        <w:snapToGrid w:val="0"/>
        <w:spacing w:line="360" w:lineRule="auto"/>
        <w:ind w:firstLineChars="0"/>
        <w:rPr>
          <w:rFonts w:ascii="宋体" w:hAnsi="宋体" w:eastAsia="宋体" w:cs="宋体"/>
          <w:sz w:val="24"/>
          <w:szCs w:val="24"/>
        </w:rPr>
      </w:pPr>
      <w:r>
        <w:rPr>
          <w:rFonts w:hint="eastAsia" w:ascii="宋体" w:hAnsi="宋体" w:eastAsia="宋体" w:cs="宋体"/>
          <w:sz w:val="24"/>
          <w:szCs w:val="24"/>
        </w:rPr>
        <w:t>询价供应商须要提供企业相应资质，满足政府采购法二十二条相关要求。</w:t>
      </w:r>
    </w:p>
    <w:p w14:paraId="6DF825C6">
      <w:pPr>
        <w:pStyle w:val="18"/>
        <w:numPr>
          <w:ilvl w:val="0"/>
          <w:numId w:val="3"/>
        </w:numPr>
        <w:adjustRightInd w:val="0"/>
        <w:snapToGrid w:val="0"/>
        <w:spacing w:line="360" w:lineRule="auto"/>
        <w:ind w:firstLineChars="0"/>
        <w:jc w:val="left"/>
        <w:rPr>
          <w:rFonts w:asciiTheme="minorEastAsia" w:hAnsiTheme="minorEastAsia"/>
          <w:sz w:val="24"/>
          <w:szCs w:val="28"/>
        </w:rPr>
      </w:pPr>
      <w:r>
        <w:rPr>
          <w:rFonts w:hint="eastAsia" w:asciiTheme="minorEastAsia" w:hAnsiTheme="minorEastAsia"/>
          <w:sz w:val="24"/>
          <w:szCs w:val="28"/>
        </w:rPr>
        <w:t>合肥市图书馆</w:t>
      </w:r>
      <w:r>
        <w:rPr>
          <w:rFonts w:hint="eastAsia" w:asciiTheme="minorEastAsia" w:hAnsiTheme="minorEastAsia"/>
          <w:sz w:val="24"/>
          <w:szCs w:val="28"/>
          <w:lang w:eastAsia="zh-CN"/>
        </w:rPr>
        <w:t>文化云客流采集摄像机</w:t>
      </w:r>
      <w:r>
        <w:rPr>
          <w:rFonts w:hint="eastAsia" w:asciiTheme="minorEastAsia" w:hAnsiTheme="minorEastAsia"/>
          <w:sz w:val="24"/>
          <w:szCs w:val="28"/>
        </w:rPr>
        <w:t>采购项目采购人为合肥市图书馆。</w:t>
      </w:r>
    </w:p>
    <w:p w14:paraId="63CE1ACF">
      <w:pPr>
        <w:pStyle w:val="18"/>
        <w:numPr>
          <w:ilvl w:val="0"/>
          <w:numId w:val="3"/>
        </w:numPr>
        <w:adjustRightInd w:val="0"/>
        <w:snapToGrid w:val="0"/>
        <w:spacing w:line="360" w:lineRule="auto"/>
        <w:ind w:firstLineChars="0"/>
        <w:jc w:val="left"/>
        <w:rPr>
          <w:rFonts w:asciiTheme="minorEastAsia" w:hAnsiTheme="minorEastAsia"/>
          <w:sz w:val="24"/>
          <w:szCs w:val="28"/>
        </w:rPr>
      </w:pPr>
      <w:r>
        <w:rPr>
          <w:rFonts w:hint="eastAsia" w:ascii="宋体" w:hAnsi="宋体" w:eastAsia="宋体"/>
          <w:sz w:val="24"/>
          <w:szCs w:val="24"/>
        </w:rPr>
        <w:t>功能</w:t>
      </w:r>
      <w:r>
        <w:rPr>
          <w:rFonts w:hint="eastAsia" w:ascii="宋体" w:hAnsi="宋体" w:eastAsia="宋体"/>
          <w:sz w:val="24"/>
        </w:rPr>
        <w:t>需求和</w:t>
      </w:r>
      <w:r>
        <w:rPr>
          <w:rFonts w:hint="eastAsia" w:ascii="宋体" w:hAnsi="宋体" w:eastAsia="宋体"/>
          <w:sz w:val="24"/>
          <w:szCs w:val="24"/>
        </w:rPr>
        <w:t>技术参数</w:t>
      </w:r>
      <w:r>
        <w:rPr>
          <w:rFonts w:hint="eastAsia" w:ascii="宋体" w:hAnsi="宋体" w:eastAsia="宋体"/>
          <w:sz w:val="24"/>
        </w:rPr>
        <w:t>必须</w:t>
      </w:r>
      <w:r>
        <w:rPr>
          <w:rFonts w:hint="eastAsia" w:ascii="宋体" w:hAnsi="宋体" w:eastAsia="宋体" w:cs="宋体"/>
          <w:sz w:val="24"/>
          <w:szCs w:val="24"/>
        </w:rPr>
        <w:t>实质响应</w:t>
      </w:r>
      <w:r>
        <w:rPr>
          <w:rFonts w:hint="eastAsia" w:ascii="宋体" w:hAnsi="宋体" w:eastAsia="宋体" w:cs="宋体"/>
          <w:sz w:val="24"/>
        </w:rPr>
        <w:t>；如未</w:t>
      </w:r>
      <w:r>
        <w:rPr>
          <w:rFonts w:hint="eastAsia" w:ascii="宋体" w:hAnsi="宋体" w:eastAsia="宋体" w:cs="宋体"/>
          <w:sz w:val="24"/>
          <w:szCs w:val="24"/>
        </w:rPr>
        <w:t>响应</w:t>
      </w:r>
      <w:r>
        <w:rPr>
          <w:rFonts w:hint="eastAsia" w:ascii="宋体" w:hAnsi="宋体" w:eastAsia="宋体" w:cs="宋体"/>
          <w:sz w:val="24"/>
        </w:rPr>
        <w:t>或</w:t>
      </w:r>
      <w:r>
        <w:rPr>
          <w:rFonts w:hint="eastAsia" w:ascii="宋体" w:hAnsi="宋体" w:eastAsia="宋体" w:cs="宋体"/>
          <w:sz w:val="24"/>
          <w:szCs w:val="24"/>
        </w:rPr>
        <w:t>负偏离</w:t>
      </w:r>
      <w:r>
        <w:rPr>
          <w:rFonts w:hint="eastAsia" w:ascii="宋体" w:hAnsi="宋体" w:eastAsia="宋体" w:cs="宋体"/>
          <w:sz w:val="24"/>
        </w:rPr>
        <w:t>的，为无效响应</w:t>
      </w:r>
      <w:r>
        <w:rPr>
          <w:rFonts w:hint="eastAsia" w:ascii="宋体" w:hAnsi="宋体" w:eastAsia="宋体" w:cs="宋体"/>
          <w:sz w:val="24"/>
          <w:szCs w:val="24"/>
        </w:rPr>
        <w:t>。</w:t>
      </w:r>
      <w:r>
        <w:rPr>
          <w:rFonts w:hint="eastAsia" w:asciiTheme="minorEastAsia" w:hAnsiTheme="minorEastAsia"/>
          <w:sz w:val="24"/>
          <w:szCs w:val="28"/>
        </w:rPr>
        <w:t>投标人须根据</w:t>
      </w:r>
      <w:r>
        <w:rPr>
          <w:rFonts w:hint="eastAsia" w:asciiTheme="minorEastAsia" w:hAnsiTheme="minorEastAsia"/>
          <w:sz w:val="24"/>
          <w:szCs w:val="28"/>
          <w:lang w:eastAsia="zh-CN"/>
        </w:rPr>
        <w:t>货物</w:t>
      </w:r>
      <w:r>
        <w:rPr>
          <w:rFonts w:hint="eastAsia" w:asciiTheme="minorEastAsia" w:hAnsiTheme="minorEastAsia"/>
          <w:sz w:val="24"/>
          <w:szCs w:val="28"/>
        </w:rPr>
        <w:t>内容和要求，进行汇总价，所报价格为完成本次项目的全部费用，包含完成本次项目所发生的所有费用。以一次报价为准，不接受二次报价，请投标人慎重报价。</w:t>
      </w:r>
    </w:p>
    <w:p w14:paraId="74E75708">
      <w:pPr>
        <w:pStyle w:val="18"/>
        <w:numPr>
          <w:ilvl w:val="0"/>
          <w:numId w:val="3"/>
        </w:numPr>
        <w:adjustRightInd w:val="0"/>
        <w:snapToGrid w:val="0"/>
        <w:spacing w:line="360" w:lineRule="auto"/>
        <w:ind w:firstLineChars="0"/>
        <w:jc w:val="left"/>
        <w:rPr>
          <w:rFonts w:asciiTheme="minorEastAsia" w:hAnsiTheme="minorEastAsia"/>
          <w:sz w:val="24"/>
          <w:szCs w:val="28"/>
        </w:rPr>
      </w:pPr>
      <w:r>
        <w:rPr>
          <w:rFonts w:hint="eastAsia" w:asciiTheme="minorEastAsia" w:hAnsiTheme="minorEastAsia"/>
          <w:sz w:val="24"/>
          <w:szCs w:val="28"/>
        </w:rPr>
        <w:t>项目预算：</w:t>
      </w:r>
      <w:r>
        <w:rPr>
          <w:rFonts w:hint="eastAsia" w:asciiTheme="minorEastAsia" w:hAnsiTheme="minorEastAsia"/>
          <w:sz w:val="24"/>
          <w:szCs w:val="28"/>
          <w:lang w:val="en-US" w:eastAsia="zh-CN"/>
        </w:rPr>
        <w:t>3</w:t>
      </w:r>
      <w:r>
        <w:rPr>
          <w:rFonts w:hint="eastAsia" w:asciiTheme="minorEastAsia" w:hAnsiTheme="minorEastAsia"/>
          <w:sz w:val="24"/>
          <w:szCs w:val="28"/>
        </w:rPr>
        <w:t>万元。</w:t>
      </w:r>
    </w:p>
    <w:p w14:paraId="6A02B3F5">
      <w:pPr>
        <w:pStyle w:val="18"/>
        <w:numPr>
          <w:ilvl w:val="0"/>
          <w:numId w:val="3"/>
        </w:numPr>
        <w:adjustRightInd w:val="0"/>
        <w:snapToGrid w:val="0"/>
        <w:spacing w:line="360" w:lineRule="auto"/>
        <w:ind w:firstLineChars="0"/>
        <w:jc w:val="left"/>
        <w:rPr>
          <w:rFonts w:asciiTheme="minorEastAsia" w:hAnsiTheme="minorEastAsia"/>
          <w:sz w:val="24"/>
          <w:szCs w:val="28"/>
        </w:rPr>
      </w:pPr>
      <w:r>
        <w:rPr>
          <w:rFonts w:hint="eastAsia" w:asciiTheme="minorEastAsia" w:hAnsiTheme="minorEastAsia"/>
          <w:sz w:val="24"/>
          <w:szCs w:val="28"/>
        </w:rPr>
        <w:t>付款方式：项目实施完毕，验收合格后支付全部合同款。</w:t>
      </w:r>
    </w:p>
    <w:p w14:paraId="04BEA722">
      <w:pPr>
        <w:pStyle w:val="18"/>
        <w:numPr>
          <w:ilvl w:val="0"/>
          <w:numId w:val="3"/>
        </w:numPr>
        <w:adjustRightInd w:val="0"/>
        <w:snapToGrid w:val="0"/>
        <w:spacing w:line="360" w:lineRule="auto"/>
        <w:ind w:firstLineChars="0"/>
        <w:jc w:val="left"/>
        <w:rPr>
          <w:rFonts w:asciiTheme="minorEastAsia" w:hAnsiTheme="minorEastAsia"/>
          <w:sz w:val="24"/>
          <w:szCs w:val="28"/>
        </w:rPr>
      </w:pPr>
      <w:r>
        <w:rPr>
          <w:rFonts w:hint="eastAsia" w:ascii="宋体" w:hAnsi="宋体" w:eastAsia="宋体" w:cs="宋体"/>
          <w:sz w:val="24"/>
          <w:szCs w:val="24"/>
          <w:lang w:val="en-US" w:eastAsia="zh-CN"/>
        </w:rPr>
        <w:t>供货</w:t>
      </w:r>
      <w:r>
        <w:rPr>
          <w:rFonts w:hint="eastAsia" w:ascii="宋体" w:hAnsi="宋体" w:eastAsia="宋体" w:cs="宋体"/>
          <w:sz w:val="24"/>
          <w:szCs w:val="24"/>
        </w:rPr>
        <w:t>时间</w:t>
      </w:r>
      <w:r>
        <w:rPr>
          <w:rFonts w:hint="eastAsia" w:asciiTheme="minorEastAsia" w:hAnsiTheme="minorEastAsia"/>
          <w:sz w:val="24"/>
          <w:szCs w:val="28"/>
        </w:rPr>
        <w:t>：合同签定后 7 天内完成供货安装。</w:t>
      </w:r>
    </w:p>
    <w:p w14:paraId="7E3A4E61">
      <w:pPr>
        <w:pStyle w:val="18"/>
        <w:numPr>
          <w:ilvl w:val="0"/>
          <w:numId w:val="3"/>
        </w:numPr>
        <w:adjustRightInd w:val="0"/>
        <w:snapToGrid w:val="0"/>
        <w:spacing w:line="360" w:lineRule="auto"/>
        <w:ind w:firstLineChars="0"/>
        <w:jc w:val="left"/>
        <w:rPr>
          <w:rFonts w:asciiTheme="minorEastAsia" w:hAnsiTheme="minorEastAsia"/>
          <w:sz w:val="24"/>
          <w:szCs w:val="28"/>
        </w:rPr>
      </w:pPr>
      <w:r>
        <w:rPr>
          <w:rFonts w:hint="eastAsia" w:asciiTheme="minorEastAsia" w:hAnsiTheme="minorEastAsia"/>
          <w:sz w:val="24"/>
          <w:szCs w:val="28"/>
        </w:rPr>
        <w:t>免费质保期：验收合格之日起三年。</w:t>
      </w:r>
    </w:p>
    <w:p w14:paraId="211E70C3">
      <w:pPr>
        <w:pStyle w:val="18"/>
        <w:numPr>
          <w:ilvl w:val="0"/>
          <w:numId w:val="3"/>
        </w:numPr>
        <w:adjustRightInd w:val="0"/>
        <w:snapToGrid w:val="0"/>
        <w:spacing w:line="360" w:lineRule="auto"/>
        <w:ind w:firstLineChars="0"/>
        <w:jc w:val="left"/>
        <w:rPr>
          <w:rFonts w:asciiTheme="minorEastAsia" w:hAnsiTheme="minorEastAsia"/>
          <w:sz w:val="24"/>
          <w:szCs w:val="28"/>
        </w:rPr>
      </w:pPr>
      <w:r>
        <w:rPr>
          <w:rFonts w:hint="eastAsia" w:asciiTheme="minorEastAsia" w:hAnsiTheme="minorEastAsia"/>
          <w:sz w:val="24"/>
          <w:szCs w:val="28"/>
          <w:lang w:eastAsia="zh-CN"/>
        </w:rPr>
        <w:t>供货</w:t>
      </w:r>
      <w:r>
        <w:rPr>
          <w:rFonts w:hint="eastAsia" w:asciiTheme="minorEastAsia" w:hAnsiTheme="minorEastAsia"/>
          <w:sz w:val="24"/>
          <w:szCs w:val="28"/>
        </w:rPr>
        <w:t>地点：采购人指定地点。</w:t>
      </w:r>
    </w:p>
    <w:p w14:paraId="15907BDA">
      <w:pPr>
        <w:pStyle w:val="18"/>
        <w:numPr>
          <w:ilvl w:val="0"/>
          <w:numId w:val="3"/>
        </w:numPr>
        <w:adjustRightInd w:val="0"/>
        <w:snapToGrid w:val="0"/>
        <w:spacing w:line="360" w:lineRule="auto"/>
        <w:ind w:firstLineChars="0"/>
        <w:jc w:val="left"/>
        <w:rPr>
          <w:rFonts w:ascii="宋体" w:hAnsi="宋体" w:eastAsia="宋体" w:cs="宋体"/>
          <w:sz w:val="24"/>
          <w:szCs w:val="24"/>
        </w:rPr>
      </w:pPr>
      <w:r>
        <w:rPr>
          <w:rFonts w:hint="eastAsia" w:asciiTheme="minorEastAsia" w:hAnsiTheme="minorEastAsia"/>
          <w:sz w:val="24"/>
          <w:szCs w:val="28"/>
        </w:rPr>
        <w:t>本次询价评审方式为有效最低价。</w:t>
      </w:r>
    </w:p>
    <w:p w14:paraId="62EC1683">
      <w:pPr>
        <w:adjustRightInd w:val="0"/>
        <w:snapToGrid w:val="0"/>
        <w:spacing w:line="360" w:lineRule="auto"/>
        <w:ind w:firstLine="5760" w:firstLineChars="2400"/>
        <w:jc w:val="left"/>
        <w:rPr>
          <w:rFonts w:asciiTheme="minorEastAsia" w:hAnsiTheme="minorEastAsia"/>
          <w:sz w:val="24"/>
          <w:szCs w:val="28"/>
        </w:rPr>
      </w:pPr>
      <w:r>
        <w:rPr>
          <w:rFonts w:hint="eastAsia" w:asciiTheme="minorEastAsia" w:hAnsiTheme="minorEastAsia"/>
          <w:sz w:val="24"/>
          <w:szCs w:val="28"/>
        </w:rPr>
        <w:t>合肥市图书馆</w:t>
      </w:r>
    </w:p>
    <w:p w14:paraId="162EF1AA">
      <w:pPr>
        <w:pStyle w:val="18"/>
        <w:adjustRightInd w:val="0"/>
        <w:snapToGrid w:val="0"/>
        <w:spacing w:line="360" w:lineRule="auto"/>
        <w:ind w:firstLine="5520" w:firstLineChars="2300"/>
        <w:jc w:val="left"/>
        <w:rPr>
          <w:rFonts w:asciiTheme="minorEastAsia" w:hAnsiTheme="minorEastAsia"/>
          <w:b/>
          <w:sz w:val="28"/>
          <w:szCs w:val="28"/>
        </w:rPr>
      </w:pPr>
      <w:r>
        <w:rPr>
          <w:rFonts w:asciiTheme="minorEastAsia" w:hAnsiTheme="minorEastAsia"/>
          <w:sz w:val="24"/>
          <w:szCs w:val="28"/>
        </w:rPr>
        <w:t>2024</w:t>
      </w:r>
      <w:r>
        <w:rPr>
          <w:rFonts w:hint="eastAsia" w:asciiTheme="minorEastAsia" w:hAnsiTheme="minorEastAsia"/>
          <w:sz w:val="24"/>
          <w:szCs w:val="28"/>
        </w:rPr>
        <w:t>年</w:t>
      </w:r>
      <w:r>
        <w:rPr>
          <w:rFonts w:hint="eastAsia" w:asciiTheme="minorEastAsia" w:hAnsiTheme="minorEastAsia"/>
          <w:sz w:val="24"/>
          <w:szCs w:val="28"/>
          <w:lang w:val="en-US" w:eastAsia="zh-CN"/>
        </w:rPr>
        <w:t>9</w:t>
      </w:r>
      <w:r>
        <w:rPr>
          <w:rFonts w:hint="eastAsia" w:asciiTheme="minorEastAsia" w:hAnsiTheme="minorEastAsia"/>
          <w:sz w:val="24"/>
          <w:szCs w:val="28"/>
        </w:rPr>
        <w:t>月</w:t>
      </w:r>
      <w:r>
        <w:rPr>
          <w:rFonts w:hint="eastAsia" w:asciiTheme="minorEastAsia" w:hAnsiTheme="minorEastAsia"/>
          <w:sz w:val="24"/>
          <w:szCs w:val="28"/>
          <w:lang w:val="en-US" w:eastAsia="zh-CN"/>
        </w:rPr>
        <w:t>9</w:t>
      </w:r>
      <w:r>
        <w:rPr>
          <w:rFonts w:hint="eastAsia" w:asciiTheme="minorEastAsia" w:hAnsiTheme="minorEastAsia"/>
          <w:sz w:val="24"/>
          <w:szCs w:val="28"/>
        </w:rPr>
        <w:t>日</w:t>
      </w:r>
      <w:r>
        <w:rPr>
          <w:rFonts w:asciiTheme="minorEastAsia" w:hAnsiTheme="minorEastAsia"/>
          <w:sz w:val="22"/>
        </w:rPr>
        <w:br w:type="page"/>
      </w:r>
      <w:bookmarkEnd w:id="1"/>
      <w:r>
        <w:rPr>
          <w:rFonts w:hint="eastAsia" w:asciiTheme="minorEastAsia" w:hAnsiTheme="minorEastAsia"/>
          <w:b/>
          <w:sz w:val="28"/>
          <w:szCs w:val="28"/>
        </w:rPr>
        <w:t>附件1：</w:t>
      </w:r>
    </w:p>
    <w:p w14:paraId="653B6280">
      <w:pPr>
        <w:adjustRightInd w:val="0"/>
        <w:snapToGrid w:val="0"/>
        <w:jc w:val="center"/>
        <w:rPr>
          <w:rFonts w:asciiTheme="minorEastAsia" w:hAnsiTheme="minorEastAsia"/>
          <w:b/>
          <w:sz w:val="28"/>
          <w:szCs w:val="28"/>
        </w:rPr>
      </w:pPr>
      <w:r>
        <w:rPr>
          <w:rFonts w:hint="eastAsia" w:asciiTheme="minorEastAsia" w:hAnsiTheme="minorEastAsia"/>
          <w:b/>
          <w:sz w:val="28"/>
          <w:szCs w:val="28"/>
        </w:rPr>
        <w:t>采购需求</w:t>
      </w:r>
    </w:p>
    <w:p w14:paraId="2B51C450">
      <w:pPr>
        <w:spacing w:after="156" w:afterLines="50" w:line="360" w:lineRule="auto"/>
        <w:jc w:val="left"/>
        <w:rPr>
          <w:rFonts w:ascii="宋体" w:hAnsi="宋体" w:eastAsia="宋体" w:cs="宋体"/>
          <w:bCs/>
          <w:iCs/>
          <w:sz w:val="24"/>
        </w:rPr>
      </w:pPr>
      <w:r>
        <w:rPr>
          <w:rFonts w:hint="eastAsia" w:ascii="宋体" w:hAnsi="宋体" w:eastAsia="宋体" w:cs="宋体"/>
          <w:bCs/>
          <w:iCs/>
          <w:sz w:val="24"/>
        </w:rPr>
        <w:t>货物名称：</w:t>
      </w:r>
      <w:r>
        <w:rPr>
          <w:rFonts w:hint="eastAsia" w:ascii="宋体" w:hAnsi="宋体" w:eastAsia="宋体" w:cs="宋体"/>
          <w:bCs/>
          <w:iCs/>
          <w:sz w:val="24"/>
          <w:szCs w:val="24"/>
          <w:lang w:eastAsia="zh-CN"/>
        </w:rPr>
        <w:t>文化云客流采集摄像机</w:t>
      </w:r>
      <w:r>
        <w:rPr>
          <w:rFonts w:hint="eastAsia" w:ascii="宋体" w:hAnsi="宋体" w:eastAsia="宋体" w:cs="宋体"/>
          <w:bCs/>
          <w:iCs/>
          <w:sz w:val="24"/>
          <w:szCs w:val="24"/>
        </w:rPr>
        <w:t>。</w:t>
      </w:r>
      <w:r>
        <w:rPr>
          <w:rFonts w:hint="eastAsia" w:ascii="宋体" w:hAnsi="宋体" w:eastAsia="宋体" w:cs="宋体"/>
          <w:bCs/>
          <w:iCs/>
          <w:sz w:val="24"/>
        </w:rPr>
        <w:t>具体功能需求和技术参数如下：</w:t>
      </w:r>
    </w:p>
    <w:tbl>
      <w:tblPr>
        <w:tblStyle w:val="15"/>
        <w:tblW w:w="885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80"/>
        <w:gridCol w:w="1080"/>
        <w:gridCol w:w="4530"/>
        <w:gridCol w:w="1080"/>
        <w:gridCol w:w="1080"/>
      </w:tblGrid>
      <w:tr w14:paraId="5008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1080" w:type="dxa"/>
            <w:shd w:val="clear" w:color="auto" w:fill="FFFFFF" w:themeFill="background1"/>
            <w:vAlign w:val="center"/>
          </w:tcPr>
          <w:p w14:paraId="1AC90A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80" w:type="dxa"/>
            <w:shd w:val="clear" w:color="auto" w:fill="FFFFFF" w:themeFill="background1"/>
            <w:vAlign w:val="center"/>
          </w:tcPr>
          <w:p w14:paraId="5A837F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4530" w:type="dxa"/>
            <w:shd w:val="clear" w:color="auto" w:fill="FFFFFF" w:themeFill="background1"/>
            <w:vAlign w:val="center"/>
          </w:tcPr>
          <w:p w14:paraId="18CDDA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型号及参数</w:t>
            </w:r>
          </w:p>
        </w:tc>
        <w:tc>
          <w:tcPr>
            <w:tcW w:w="1080" w:type="dxa"/>
            <w:shd w:val="clear" w:color="auto" w:fill="FFFFFF" w:themeFill="background1"/>
            <w:vAlign w:val="center"/>
          </w:tcPr>
          <w:p w14:paraId="3740B2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080" w:type="dxa"/>
            <w:shd w:val="clear" w:color="auto" w:fill="FFFFFF" w:themeFill="background1"/>
            <w:vAlign w:val="center"/>
          </w:tcPr>
          <w:p w14:paraId="133775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2D357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5" w:hRule="atLeast"/>
        </w:trPr>
        <w:tc>
          <w:tcPr>
            <w:tcW w:w="1080" w:type="dxa"/>
            <w:shd w:val="clear" w:color="auto" w:fill="auto"/>
            <w:vAlign w:val="center"/>
          </w:tcPr>
          <w:p w14:paraId="13D37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shd w:val="clear" w:color="auto" w:fill="auto"/>
            <w:vAlign w:val="center"/>
          </w:tcPr>
          <w:p w14:paraId="2E298BD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文化云客流采集摄像机</w:t>
            </w:r>
          </w:p>
        </w:tc>
        <w:tc>
          <w:tcPr>
            <w:tcW w:w="4530" w:type="dxa"/>
            <w:shd w:val="clear" w:color="auto" w:fill="auto"/>
            <w:vAlign w:val="center"/>
          </w:tcPr>
          <w:p w14:paraId="5B28B307">
            <w:pPr>
              <w:keepNext w:val="0"/>
              <w:keepLines w:val="0"/>
              <w:widowControl/>
              <w:numPr>
                <w:ilvl w:val="0"/>
                <w:numId w:val="4"/>
              </w:numPr>
              <w:suppressLineNumbers w:val="0"/>
              <w:ind w:left="425" w:leftChars="0" w:hanging="425" w:firstLineChars="0"/>
              <w:jc w:val="left"/>
              <w:textAlignment w:val="center"/>
              <w:rPr>
                <w:rStyle w:val="35"/>
                <w:rFonts w:hint="default"/>
                <w:lang w:val="en-US" w:eastAsia="zh-CN" w:bidi="ar"/>
              </w:rPr>
            </w:pPr>
            <w:r>
              <w:rPr>
                <w:rStyle w:val="35"/>
                <w:rFonts w:hint="eastAsia"/>
                <w:lang w:val="en-US" w:eastAsia="zh-CN" w:bidi="ar"/>
              </w:rPr>
              <w:t>所投产品必须能无缝接入安徽省文旅厅文化云平台，并能稳定、正常运行。</w:t>
            </w:r>
          </w:p>
          <w:p w14:paraId="2342A1AD">
            <w:pPr>
              <w:keepNext w:val="0"/>
              <w:keepLines w:val="0"/>
              <w:widowControl/>
              <w:numPr>
                <w:ilvl w:val="0"/>
                <w:numId w:val="4"/>
              </w:numPr>
              <w:suppressLineNumbers w:val="0"/>
              <w:ind w:left="425" w:leftChars="0" w:hanging="425" w:firstLineChars="0"/>
              <w:jc w:val="left"/>
              <w:textAlignment w:val="center"/>
              <w:rPr>
                <w:rFonts w:hint="eastAsia" w:ascii="宋体" w:hAnsi="宋体" w:eastAsia="宋体" w:cs="宋体"/>
                <w:i w:val="0"/>
                <w:iCs w:val="0"/>
                <w:color w:val="000000"/>
                <w:sz w:val="20"/>
                <w:szCs w:val="20"/>
                <w:u w:val="none"/>
              </w:rPr>
            </w:pPr>
            <w:r>
              <w:rPr>
                <w:rStyle w:val="35"/>
                <w:lang w:val="en-US" w:eastAsia="zh-CN" w:bidi="ar"/>
              </w:rPr>
              <w:t>室内1/2.7"双目智能垂直客流统计摄像机</w:t>
            </w:r>
            <w:r>
              <w:rPr>
                <w:rStyle w:val="35"/>
                <w:lang w:val="en-US" w:eastAsia="zh-CN" w:bidi="ar"/>
              </w:rPr>
              <w:br w:type="textWrapping"/>
            </w:r>
            <w:r>
              <w:rPr>
                <w:rStyle w:val="35"/>
                <w:lang w:val="en-US" w:eastAsia="zh-CN" w:bidi="ar"/>
              </w:rPr>
              <w:t>双目智能客流统计网络摄像机；</w:t>
            </w:r>
          </w:p>
          <w:p w14:paraId="3A9BBC54">
            <w:pPr>
              <w:keepNext w:val="0"/>
              <w:keepLines w:val="0"/>
              <w:widowControl/>
              <w:numPr>
                <w:ilvl w:val="0"/>
                <w:numId w:val="4"/>
              </w:numPr>
              <w:suppressLineNumbers w:val="0"/>
              <w:ind w:left="425" w:leftChars="0" w:hanging="425" w:firstLineChars="0"/>
              <w:jc w:val="left"/>
              <w:textAlignment w:val="center"/>
              <w:rPr>
                <w:rFonts w:hint="eastAsia" w:ascii="宋体" w:hAnsi="宋体" w:eastAsia="宋体" w:cs="宋体"/>
                <w:i w:val="0"/>
                <w:iCs w:val="0"/>
                <w:color w:val="000000"/>
                <w:sz w:val="20"/>
                <w:szCs w:val="20"/>
                <w:u w:val="none"/>
              </w:rPr>
            </w:pPr>
            <w:r>
              <w:rPr>
                <w:rStyle w:val="35"/>
                <w:lang w:val="en-US" w:eastAsia="zh-CN" w:bidi="ar"/>
              </w:rPr>
              <w:t>采用背照式传感器，相比传统摄像机前照式传感器，增加的进光量对图像质量有明显的改善作用；</w:t>
            </w:r>
          </w:p>
          <w:p w14:paraId="79A09C14">
            <w:pPr>
              <w:keepNext w:val="0"/>
              <w:keepLines w:val="0"/>
              <w:widowControl/>
              <w:numPr>
                <w:ilvl w:val="0"/>
                <w:numId w:val="4"/>
              </w:numPr>
              <w:suppressLineNumbers w:val="0"/>
              <w:ind w:left="425" w:leftChars="0" w:hanging="425" w:firstLineChars="0"/>
              <w:jc w:val="left"/>
              <w:textAlignment w:val="center"/>
              <w:rPr>
                <w:rFonts w:hint="eastAsia" w:ascii="宋体" w:hAnsi="宋体" w:eastAsia="宋体" w:cs="宋体"/>
                <w:i w:val="0"/>
                <w:iCs w:val="0"/>
                <w:color w:val="000000"/>
                <w:sz w:val="20"/>
                <w:szCs w:val="20"/>
                <w:u w:val="none"/>
              </w:rPr>
            </w:pPr>
            <w:r>
              <w:rPr>
                <w:rStyle w:val="35"/>
                <w:lang w:val="en-US" w:eastAsia="zh-CN" w:bidi="ar"/>
              </w:rPr>
              <w:t>采用双目立体视觉技术，结合智能算法支持分类统计人员进入、离开情况；</w:t>
            </w:r>
          </w:p>
          <w:p w14:paraId="4B6308FF">
            <w:pPr>
              <w:keepNext w:val="0"/>
              <w:keepLines w:val="0"/>
              <w:widowControl/>
              <w:numPr>
                <w:ilvl w:val="0"/>
                <w:numId w:val="4"/>
              </w:numPr>
              <w:suppressLineNumbers w:val="0"/>
              <w:ind w:left="425" w:leftChars="0" w:hanging="425" w:firstLineChars="0"/>
              <w:jc w:val="left"/>
              <w:textAlignment w:val="center"/>
              <w:rPr>
                <w:rFonts w:hint="eastAsia" w:ascii="宋体" w:hAnsi="宋体" w:eastAsia="宋体" w:cs="宋体"/>
                <w:i w:val="0"/>
                <w:iCs w:val="0"/>
                <w:color w:val="000000"/>
                <w:sz w:val="20"/>
                <w:szCs w:val="20"/>
                <w:u w:val="none"/>
              </w:rPr>
            </w:pPr>
            <w:r>
              <w:rPr>
                <w:rStyle w:val="35"/>
                <w:lang w:val="en-US" w:eastAsia="zh-CN" w:bidi="ar"/>
              </w:rPr>
              <w:t>适用于商场、写字楼、电梯、公共交通工具等场景；</w:t>
            </w:r>
          </w:p>
          <w:p w14:paraId="52B0219E">
            <w:pPr>
              <w:keepNext w:val="0"/>
              <w:keepLines w:val="0"/>
              <w:widowControl/>
              <w:numPr>
                <w:ilvl w:val="0"/>
                <w:numId w:val="4"/>
              </w:numPr>
              <w:suppressLineNumbers w:val="0"/>
              <w:ind w:left="425" w:leftChars="0" w:hanging="425" w:firstLineChars="0"/>
              <w:jc w:val="left"/>
              <w:textAlignment w:val="center"/>
              <w:rPr>
                <w:rFonts w:hint="eastAsia" w:ascii="宋体" w:hAnsi="宋体" w:eastAsia="宋体" w:cs="宋体"/>
                <w:i w:val="0"/>
                <w:iCs w:val="0"/>
                <w:color w:val="000000"/>
                <w:sz w:val="20"/>
                <w:szCs w:val="20"/>
                <w:u w:val="none"/>
              </w:rPr>
            </w:pPr>
            <w:r>
              <w:rPr>
                <w:rStyle w:val="35"/>
                <w:lang w:val="en-US" w:eastAsia="zh-CN" w:bidi="ar"/>
              </w:rPr>
              <w:t>采用双目立体视觉技术，基于双镜头的立体摄像，获取目标的立体信息，结合智能算法计算出客流人数及行走方向；</w:t>
            </w:r>
          </w:p>
          <w:p w14:paraId="48ECAC87">
            <w:pPr>
              <w:keepNext w:val="0"/>
              <w:keepLines w:val="0"/>
              <w:widowControl/>
              <w:numPr>
                <w:ilvl w:val="0"/>
                <w:numId w:val="4"/>
              </w:numPr>
              <w:suppressLineNumbers w:val="0"/>
              <w:ind w:left="425" w:leftChars="0" w:hanging="425" w:firstLineChars="0"/>
              <w:jc w:val="left"/>
              <w:textAlignment w:val="center"/>
              <w:rPr>
                <w:rFonts w:hint="eastAsia" w:ascii="宋体" w:hAnsi="宋体" w:eastAsia="宋体" w:cs="宋体"/>
                <w:i w:val="0"/>
                <w:iCs w:val="0"/>
                <w:color w:val="000000"/>
                <w:sz w:val="20"/>
                <w:szCs w:val="20"/>
                <w:u w:val="none"/>
              </w:rPr>
            </w:pPr>
            <w:r>
              <w:rPr>
                <w:rStyle w:val="35"/>
                <w:lang w:val="en-US" w:eastAsia="zh-CN" w:bidi="ar"/>
              </w:rPr>
              <w:t>设备算法结合RGB图像信息，基于深度学习算法对目标进行复核，对非人体目标进行过滤，大幅度提升客流计数的准确率；</w:t>
            </w:r>
          </w:p>
          <w:p w14:paraId="698FBE8E">
            <w:pPr>
              <w:keepNext w:val="0"/>
              <w:keepLines w:val="0"/>
              <w:widowControl/>
              <w:numPr>
                <w:ilvl w:val="0"/>
                <w:numId w:val="4"/>
              </w:numPr>
              <w:suppressLineNumbers w:val="0"/>
              <w:ind w:left="425" w:leftChars="0" w:hanging="425" w:firstLineChars="0"/>
              <w:jc w:val="left"/>
              <w:textAlignment w:val="center"/>
              <w:rPr>
                <w:rFonts w:hint="eastAsia" w:ascii="宋体" w:hAnsi="宋体" w:eastAsia="宋体" w:cs="宋体"/>
                <w:i w:val="0"/>
                <w:iCs w:val="0"/>
                <w:color w:val="000000"/>
                <w:sz w:val="20"/>
                <w:szCs w:val="20"/>
                <w:u w:val="none"/>
              </w:rPr>
            </w:pPr>
            <w:r>
              <w:rPr>
                <w:rStyle w:val="35"/>
                <w:lang w:val="en-US" w:eastAsia="zh-CN" w:bidi="ar"/>
              </w:rPr>
              <w:t>支持分类统计人员进入、离开情况；</w:t>
            </w:r>
          </w:p>
          <w:p w14:paraId="47292BF4">
            <w:pPr>
              <w:keepNext w:val="0"/>
              <w:keepLines w:val="0"/>
              <w:widowControl/>
              <w:numPr>
                <w:ilvl w:val="0"/>
                <w:numId w:val="4"/>
              </w:numPr>
              <w:suppressLineNumbers w:val="0"/>
              <w:ind w:left="425" w:leftChars="0" w:hanging="425" w:firstLineChars="0"/>
              <w:jc w:val="left"/>
              <w:textAlignment w:val="center"/>
              <w:rPr>
                <w:rFonts w:hint="eastAsia" w:ascii="宋体" w:hAnsi="宋体" w:eastAsia="宋体" w:cs="宋体"/>
                <w:i w:val="0"/>
                <w:iCs w:val="0"/>
                <w:color w:val="000000"/>
                <w:sz w:val="20"/>
                <w:szCs w:val="20"/>
                <w:u w:val="none"/>
              </w:rPr>
            </w:pPr>
            <w:r>
              <w:rPr>
                <w:rStyle w:val="35"/>
                <w:lang w:val="en-US" w:eastAsia="zh-CN" w:bidi="ar"/>
              </w:rPr>
              <w:t>支持内置存储（EMMC）；</w:t>
            </w:r>
          </w:p>
          <w:p w14:paraId="664C9A74">
            <w:pPr>
              <w:keepNext w:val="0"/>
              <w:keepLines w:val="0"/>
              <w:widowControl/>
              <w:numPr>
                <w:ilvl w:val="0"/>
                <w:numId w:val="4"/>
              </w:numPr>
              <w:suppressLineNumbers w:val="0"/>
              <w:ind w:left="425" w:leftChars="0" w:hanging="425" w:firstLineChars="0"/>
              <w:jc w:val="left"/>
              <w:textAlignment w:val="center"/>
              <w:rPr>
                <w:rFonts w:hint="eastAsia" w:ascii="宋体" w:hAnsi="宋体" w:eastAsia="宋体" w:cs="宋体"/>
                <w:i w:val="0"/>
                <w:iCs w:val="0"/>
                <w:color w:val="000000"/>
                <w:sz w:val="20"/>
                <w:szCs w:val="20"/>
                <w:u w:val="none"/>
              </w:rPr>
            </w:pPr>
            <w:r>
              <w:rPr>
                <w:rStyle w:val="35"/>
                <w:lang w:val="en-US" w:eastAsia="zh-CN" w:bidi="ar"/>
              </w:rPr>
              <w:t>支持实时数据上传和周期上传，邮件报表支持日报表、周报表、月报表和年报表；</w:t>
            </w:r>
          </w:p>
          <w:p w14:paraId="72E52424">
            <w:pPr>
              <w:keepNext w:val="0"/>
              <w:keepLines w:val="0"/>
              <w:widowControl/>
              <w:numPr>
                <w:ilvl w:val="0"/>
                <w:numId w:val="4"/>
              </w:numPr>
              <w:suppressLineNumbers w:val="0"/>
              <w:ind w:left="425" w:leftChars="0" w:hanging="425" w:firstLineChars="0"/>
              <w:jc w:val="left"/>
              <w:textAlignment w:val="center"/>
              <w:rPr>
                <w:rFonts w:hint="eastAsia" w:ascii="宋体" w:hAnsi="宋体" w:eastAsia="宋体" w:cs="宋体"/>
                <w:i w:val="0"/>
                <w:iCs w:val="0"/>
                <w:color w:val="000000"/>
                <w:sz w:val="20"/>
                <w:szCs w:val="20"/>
                <w:u w:val="none"/>
              </w:rPr>
            </w:pPr>
            <w:r>
              <w:rPr>
                <w:rStyle w:val="35"/>
                <w:lang w:val="en-US" w:eastAsia="zh-CN" w:bidi="ar"/>
              </w:rPr>
              <w:t>支持高度过滤；</w:t>
            </w:r>
          </w:p>
          <w:p w14:paraId="56CBB23E">
            <w:pPr>
              <w:keepNext w:val="0"/>
              <w:keepLines w:val="0"/>
              <w:widowControl/>
              <w:numPr>
                <w:ilvl w:val="0"/>
                <w:numId w:val="4"/>
              </w:numPr>
              <w:suppressLineNumbers w:val="0"/>
              <w:ind w:left="425" w:leftChars="0" w:hanging="425" w:firstLineChars="0"/>
              <w:jc w:val="left"/>
              <w:textAlignment w:val="center"/>
              <w:rPr>
                <w:rFonts w:hint="eastAsia" w:ascii="宋体" w:hAnsi="宋体" w:eastAsia="宋体" w:cs="宋体"/>
                <w:i w:val="0"/>
                <w:iCs w:val="0"/>
                <w:color w:val="000000"/>
                <w:sz w:val="20"/>
                <w:szCs w:val="20"/>
                <w:u w:val="none"/>
              </w:rPr>
            </w:pPr>
            <w:r>
              <w:rPr>
                <w:rStyle w:val="35"/>
                <w:lang w:val="en-US" w:eastAsia="zh-CN" w:bidi="ar"/>
              </w:rPr>
              <w:t>传感器类型：1/2.7" Progressive Scan CMOS</w:t>
            </w:r>
          </w:p>
          <w:p w14:paraId="7A4B8E9B">
            <w:pPr>
              <w:keepNext w:val="0"/>
              <w:keepLines w:val="0"/>
              <w:widowControl/>
              <w:numPr>
                <w:ilvl w:val="0"/>
                <w:numId w:val="4"/>
              </w:numPr>
              <w:suppressLineNumbers w:val="0"/>
              <w:ind w:left="425" w:leftChars="0" w:hanging="425" w:firstLineChars="0"/>
              <w:jc w:val="left"/>
              <w:textAlignment w:val="center"/>
              <w:rPr>
                <w:rFonts w:hint="eastAsia" w:ascii="宋体" w:hAnsi="宋体" w:eastAsia="宋体" w:cs="宋体"/>
                <w:i w:val="0"/>
                <w:iCs w:val="0"/>
                <w:color w:val="000000"/>
                <w:sz w:val="20"/>
                <w:szCs w:val="20"/>
                <w:u w:val="none"/>
              </w:rPr>
            </w:pPr>
            <w:r>
              <w:rPr>
                <w:rStyle w:val="35"/>
                <w:lang w:val="en-US" w:eastAsia="zh-CN" w:bidi="ar"/>
              </w:rPr>
              <w:t>最低照度：彩色：0.005 Lux @（F1.2，AGC ON），0.0176 Lux @（F2.25，AGC ON）</w:t>
            </w:r>
            <w:r>
              <w:rPr>
                <w:rStyle w:val="35"/>
                <w:lang w:val="en-US" w:eastAsia="zh-CN" w:bidi="ar"/>
              </w:rPr>
              <w:br w:type="textWrapping"/>
            </w:r>
            <w:r>
              <w:rPr>
                <w:rStyle w:val="35"/>
                <w:lang w:val="en-US" w:eastAsia="zh-CN" w:bidi="ar"/>
              </w:rPr>
              <w:t>黑白：0.001 Lux @（F1.2，AGC ON），0.0035 Lux @（F2.25，AGC ON），0 Lux with IR</w:t>
            </w:r>
            <w:r>
              <w:rPr>
                <w:rStyle w:val="35"/>
                <w:lang w:val="en-US" w:eastAsia="zh-CN" w:bidi="ar"/>
              </w:rPr>
              <w:br w:type="textWrapping"/>
            </w:r>
            <w:r>
              <w:rPr>
                <w:rStyle w:val="35"/>
                <w:lang w:val="en-US" w:eastAsia="zh-CN" w:bidi="ar"/>
              </w:rPr>
              <w:t>宽动态：120 dB ；</w:t>
            </w:r>
          </w:p>
          <w:p w14:paraId="1BF58E68">
            <w:pPr>
              <w:keepNext w:val="0"/>
              <w:keepLines w:val="0"/>
              <w:widowControl/>
              <w:numPr>
                <w:ilvl w:val="0"/>
                <w:numId w:val="4"/>
              </w:numPr>
              <w:suppressLineNumbers w:val="0"/>
              <w:ind w:left="425" w:leftChars="0" w:hanging="425" w:firstLineChars="0"/>
              <w:jc w:val="left"/>
              <w:textAlignment w:val="center"/>
              <w:rPr>
                <w:rFonts w:hint="eastAsia" w:ascii="宋体" w:hAnsi="宋体" w:eastAsia="宋体" w:cs="宋体"/>
                <w:i w:val="0"/>
                <w:iCs w:val="0"/>
                <w:color w:val="000000"/>
                <w:sz w:val="20"/>
                <w:szCs w:val="20"/>
                <w:u w:val="none"/>
              </w:rPr>
            </w:pPr>
            <w:r>
              <w:rPr>
                <w:rStyle w:val="35"/>
                <w:lang w:val="en-US" w:eastAsia="zh-CN" w:bidi="ar"/>
              </w:rPr>
              <w:t>焦距&amp;视场角：2.0 mm @F2.25，水平视场角：104.5°，垂直视场角：70.5° ；</w:t>
            </w:r>
          </w:p>
          <w:p w14:paraId="2A380271">
            <w:pPr>
              <w:keepNext w:val="0"/>
              <w:keepLines w:val="0"/>
              <w:widowControl/>
              <w:numPr>
                <w:ilvl w:val="0"/>
                <w:numId w:val="4"/>
              </w:numPr>
              <w:suppressLineNumbers w:val="0"/>
              <w:ind w:left="425" w:leftChars="0" w:hanging="425" w:firstLineChars="0"/>
              <w:jc w:val="left"/>
              <w:textAlignment w:val="center"/>
              <w:rPr>
                <w:rFonts w:hint="eastAsia" w:ascii="宋体" w:hAnsi="宋体" w:eastAsia="宋体" w:cs="宋体"/>
                <w:i w:val="0"/>
                <w:iCs w:val="0"/>
                <w:color w:val="000000"/>
                <w:sz w:val="20"/>
                <w:szCs w:val="20"/>
                <w:u w:val="none"/>
              </w:rPr>
            </w:pPr>
            <w:r>
              <w:rPr>
                <w:rStyle w:val="35"/>
                <w:lang w:val="en-US" w:eastAsia="zh-CN" w:bidi="ar"/>
              </w:rPr>
              <w:t>补光灯类型：红外灯，补光距离：最远可达6 m，红外波长范围：850 nm，防补光过曝：支持 ，</w:t>
            </w:r>
          </w:p>
          <w:p w14:paraId="5BE37D3C">
            <w:pPr>
              <w:keepNext w:val="0"/>
              <w:keepLines w:val="0"/>
              <w:widowControl/>
              <w:numPr>
                <w:ilvl w:val="0"/>
                <w:numId w:val="4"/>
              </w:numPr>
              <w:suppressLineNumbers w:val="0"/>
              <w:ind w:left="425" w:leftChars="0" w:hanging="425" w:firstLineChars="0"/>
              <w:jc w:val="left"/>
              <w:textAlignment w:val="center"/>
              <w:rPr>
                <w:rFonts w:hint="eastAsia" w:ascii="宋体" w:hAnsi="宋体" w:eastAsia="宋体" w:cs="宋体"/>
                <w:i w:val="0"/>
                <w:iCs w:val="0"/>
                <w:color w:val="000000"/>
                <w:sz w:val="20"/>
                <w:szCs w:val="20"/>
                <w:u w:val="none"/>
              </w:rPr>
            </w:pPr>
            <w:r>
              <w:rPr>
                <w:rStyle w:val="35"/>
                <w:lang w:val="en-US" w:eastAsia="zh-CN" w:bidi="ar"/>
              </w:rPr>
              <w:t>视频压缩标准：H.265/H.264/MJPEG</w:t>
            </w:r>
            <w:r>
              <w:rPr>
                <w:rStyle w:val="35"/>
                <w:lang w:val="en-US" w:eastAsia="zh-CN" w:bidi="ar"/>
              </w:rPr>
              <w:br w:type="textWrapping"/>
            </w:r>
            <w:r>
              <w:rPr>
                <w:rStyle w:val="35"/>
                <w:lang w:val="en-US" w:eastAsia="zh-CN" w:bidi="ar"/>
              </w:rPr>
              <w:t xml:space="preserve">最大图像尺寸：2560 × 1440 </w:t>
            </w:r>
            <w:r>
              <w:rPr>
                <w:rStyle w:val="35"/>
                <w:lang w:val="en-US" w:eastAsia="zh-CN" w:bidi="ar"/>
              </w:rPr>
              <w:br w:type="textWrapping"/>
            </w:r>
            <w:r>
              <w:rPr>
                <w:rStyle w:val="35"/>
                <w:lang w:val="en-US" w:eastAsia="zh-CN" w:bidi="ar"/>
              </w:rPr>
              <w:t>Wi-Fi协议：IEEE802.11b，802.11g，802.11n</w:t>
            </w:r>
            <w:r>
              <w:rPr>
                <w:rStyle w:val="35"/>
                <w:lang w:val="en-US" w:eastAsia="zh-CN" w:bidi="ar"/>
              </w:rPr>
              <w:br w:type="textWrapping"/>
            </w:r>
            <w:r>
              <w:rPr>
                <w:rStyle w:val="35"/>
                <w:lang w:val="en-US" w:eastAsia="zh-CN" w:bidi="ar"/>
              </w:rPr>
              <w:t>频率范围：2.4 GHz~2.4835 GHz</w:t>
            </w:r>
            <w:r>
              <w:rPr>
                <w:rStyle w:val="35"/>
                <w:lang w:val="en-US" w:eastAsia="zh-CN" w:bidi="ar"/>
              </w:rPr>
              <w:br w:type="textWrapping"/>
            </w:r>
            <w:r>
              <w:rPr>
                <w:rStyle w:val="35"/>
                <w:lang w:val="en-US" w:eastAsia="zh-CN" w:bidi="ar"/>
              </w:rPr>
              <w:t>调制方式：802.11b：CCK，DSSS</w:t>
            </w:r>
            <w:r>
              <w:rPr>
                <w:rStyle w:val="35"/>
                <w:lang w:val="en-US" w:eastAsia="zh-CN" w:bidi="ar"/>
              </w:rPr>
              <w:br w:type="textWrapping"/>
            </w:r>
            <w:r>
              <w:rPr>
                <w:rStyle w:val="35"/>
                <w:lang w:val="en-US" w:eastAsia="zh-CN" w:bidi="ar"/>
              </w:rPr>
              <w:t>802.11g/n：OFDM</w:t>
            </w:r>
            <w:r>
              <w:rPr>
                <w:rStyle w:val="35"/>
                <w:lang w:val="en-US" w:eastAsia="zh-CN" w:bidi="ar"/>
              </w:rPr>
              <w:br w:type="textWrapping"/>
            </w:r>
            <w:r>
              <w:rPr>
                <w:rStyle w:val="35"/>
                <w:lang w:val="en-US" w:eastAsia="zh-CN" w:bidi="ar"/>
              </w:rPr>
              <w:t>信道带宽：20/40 MHz</w:t>
            </w:r>
            <w:r>
              <w:rPr>
                <w:rStyle w:val="35"/>
                <w:lang w:val="en-US" w:eastAsia="zh-CN" w:bidi="ar"/>
              </w:rPr>
              <w:br w:type="textWrapping"/>
            </w:r>
            <w:r>
              <w:rPr>
                <w:rStyle w:val="35"/>
                <w:lang w:val="en-US" w:eastAsia="zh-CN" w:bidi="ar"/>
              </w:rPr>
              <w:t xml:space="preserve">有效传输距离：50 m </w:t>
            </w:r>
            <w:r>
              <w:rPr>
                <w:rStyle w:val="35"/>
                <w:lang w:val="en-US" w:eastAsia="zh-CN" w:bidi="ar"/>
              </w:rPr>
              <w:br w:type="textWrapping"/>
            </w:r>
            <w:r>
              <w:rPr>
                <w:rStyle w:val="35"/>
                <w:lang w:val="en-US" w:eastAsia="zh-CN" w:bidi="ar"/>
              </w:rPr>
              <w:t>RS-485：1路RS-485</w:t>
            </w:r>
            <w:r>
              <w:rPr>
                <w:rStyle w:val="35"/>
                <w:lang w:val="en-US" w:eastAsia="zh-CN" w:bidi="ar"/>
              </w:rPr>
              <w:br w:type="textWrapping"/>
            </w:r>
            <w:r>
              <w:rPr>
                <w:rStyle w:val="35"/>
                <w:lang w:val="en-US" w:eastAsia="zh-CN" w:bidi="ar"/>
              </w:rPr>
              <w:t>网络：1路RJ45封装10 M/100 M以太网口</w:t>
            </w:r>
            <w:r>
              <w:rPr>
                <w:rStyle w:val="35"/>
                <w:lang w:val="en-US" w:eastAsia="zh-CN" w:bidi="ar"/>
              </w:rPr>
              <w:br w:type="textWrapping"/>
            </w:r>
            <w:r>
              <w:rPr>
                <w:rStyle w:val="35"/>
                <w:lang w:val="en-US" w:eastAsia="zh-CN" w:bidi="ar"/>
              </w:rPr>
              <w:t>报警：1 输入(最大支持DC12V)，1 输出(最大支持DC/AC24V 1A)</w:t>
            </w:r>
            <w:r>
              <w:rPr>
                <w:rStyle w:val="35"/>
                <w:lang w:val="en-US" w:eastAsia="zh-CN" w:bidi="ar"/>
              </w:rPr>
              <w:br w:type="textWrapping"/>
            </w:r>
            <w:r>
              <w:rPr>
                <w:rStyle w:val="35"/>
                <w:lang w:val="en-US" w:eastAsia="zh-CN" w:bidi="ar"/>
              </w:rPr>
              <w:t xml:space="preserve">音频：内置1路麦克风；1路输入（Line in）；1路输出（Line out） </w:t>
            </w:r>
          </w:p>
          <w:p w14:paraId="0A5ADAD8">
            <w:pPr>
              <w:keepNext w:val="0"/>
              <w:keepLines w:val="0"/>
              <w:widowControl/>
              <w:numPr>
                <w:ilvl w:val="0"/>
                <w:numId w:val="4"/>
              </w:numPr>
              <w:suppressLineNumbers w:val="0"/>
              <w:ind w:left="425" w:leftChars="0" w:hanging="425" w:firstLineChars="0"/>
              <w:jc w:val="left"/>
              <w:textAlignment w:val="center"/>
              <w:rPr>
                <w:rFonts w:hint="eastAsia" w:ascii="宋体" w:hAnsi="宋体" w:eastAsia="宋体" w:cs="宋体"/>
                <w:i w:val="0"/>
                <w:iCs w:val="0"/>
                <w:color w:val="000000"/>
                <w:sz w:val="20"/>
                <w:szCs w:val="20"/>
                <w:u w:val="none"/>
              </w:rPr>
            </w:pPr>
            <w:r>
              <w:rPr>
                <w:rStyle w:val="35"/>
                <w:lang w:val="en-US" w:eastAsia="zh-CN" w:bidi="ar"/>
              </w:rPr>
              <w:t>包装尺寸</w:t>
            </w:r>
            <w:r>
              <w:rPr>
                <w:rStyle w:val="35"/>
                <w:rFonts w:hint="eastAsia"/>
                <w:lang w:val="en-US" w:eastAsia="zh-CN" w:bidi="ar"/>
              </w:rPr>
              <w:t>不小于：</w:t>
            </w:r>
            <w:r>
              <w:rPr>
                <w:rStyle w:val="35"/>
                <w:lang w:val="en-US" w:eastAsia="zh-CN" w:bidi="ar"/>
              </w:rPr>
              <w:t>235 × 120 × 125 mm</w:t>
            </w:r>
            <w:r>
              <w:rPr>
                <w:rStyle w:val="35"/>
                <w:lang w:val="en-US" w:eastAsia="zh-CN" w:bidi="ar"/>
              </w:rPr>
              <w:br w:type="textWrapping"/>
            </w:r>
            <w:r>
              <w:rPr>
                <w:rStyle w:val="35"/>
                <w:lang w:val="en-US" w:eastAsia="zh-CN" w:bidi="ar"/>
              </w:rPr>
              <w:t>产品尺寸</w:t>
            </w:r>
            <w:r>
              <w:rPr>
                <w:rStyle w:val="35"/>
                <w:rFonts w:hint="eastAsia"/>
                <w:lang w:val="en-US" w:eastAsia="zh-CN" w:bidi="ar"/>
              </w:rPr>
              <w:t>不小于</w:t>
            </w:r>
            <w:r>
              <w:rPr>
                <w:rStyle w:val="35"/>
                <w:lang w:val="en-US" w:eastAsia="zh-CN" w:bidi="ar"/>
              </w:rPr>
              <w:t>：167 × 61 × 36 mm</w:t>
            </w:r>
          </w:p>
          <w:p w14:paraId="5D4227BD">
            <w:pPr>
              <w:keepNext w:val="0"/>
              <w:keepLines w:val="0"/>
              <w:widowControl/>
              <w:numPr>
                <w:ilvl w:val="0"/>
                <w:numId w:val="4"/>
              </w:numPr>
              <w:suppressLineNumbers w:val="0"/>
              <w:ind w:left="425" w:leftChars="0" w:hanging="425" w:firstLineChars="0"/>
              <w:jc w:val="left"/>
              <w:textAlignment w:val="center"/>
              <w:rPr>
                <w:rFonts w:hint="eastAsia" w:ascii="宋体" w:hAnsi="宋体" w:eastAsia="宋体" w:cs="宋体"/>
                <w:i w:val="0"/>
                <w:iCs w:val="0"/>
                <w:color w:val="000000"/>
                <w:sz w:val="20"/>
                <w:szCs w:val="20"/>
                <w:u w:val="none"/>
              </w:rPr>
            </w:pPr>
            <w:r>
              <w:rPr>
                <w:rStyle w:val="35"/>
                <w:lang w:val="en-US" w:eastAsia="zh-CN" w:bidi="ar"/>
              </w:rPr>
              <w:t>电流及功耗：DC：12 V，0.58 A，最大功耗：7.0 W，PoE：802.3af，36 V~57 V，0.24 A~0.15 A，最大功耗：8.5 W，供电方式：DC：12 V ± 20%；支持防反接保护，PoE：36 V~57 V，802.3af，Class 3</w:t>
            </w:r>
          </w:p>
          <w:p w14:paraId="013A8A5F">
            <w:pPr>
              <w:keepNext w:val="0"/>
              <w:keepLines w:val="0"/>
              <w:widowControl/>
              <w:numPr>
                <w:ilvl w:val="0"/>
                <w:numId w:val="4"/>
              </w:numPr>
              <w:suppressLineNumbers w:val="0"/>
              <w:ind w:left="425" w:leftChars="0" w:hanging="425" w:firstLineChars="0"/>
              <w:jc w:val="left"/>
              <w:textAlignment w:val="center"/>
              <w:rPr>
                <w:rFonts w:hint="eastAsia" w:ascii="宋体" w:hAnsi="宋体" w:eastAsia="宋体" w:cs="宋体"/>
                <w:i w:val="0"/>
                <w:iCs w:val="0"/>
                <w:color w:val="000000"/>
                <w:sz w:val="20"/>
                <w:szCs w:val="20"/>
                <w:u w:val="none"/>
              </w:rPr>
            </w:pPr>
            <w:r>
              <w:rPr>
                <w:rStyle w:val="35"/>
                <w:lang w:val="en-US" w:eastAsia="zh-CN" w:bidi="ar"/>
              </w:rPr>
              <w:t>启动及工作温湿度：-30 °C~60 °C，湿度小于95%（无凝结）</w:t>
            </w:r>
            <w:r>
              <w:rPr>
                <w:rStyle w:val="35"/>
                <w:lang w:val="en-US" w:eastAsia="zh-CN" w:bidi="ar"/>
              </w:rPr>
              <w:br w:type="textWrapping"/>
            </w:r>
            <w:r>
              <w:rPr>
                <w:rStyle w:val="35"/>
                <w:lang w:val="en-US" w:eastAsia="zh-CN" w:bidi="ar"/>
              </w:rPr>
              <w:t>设备重量</w:t>
            </w:r>
            <w:r>
              <w:rPr>
                <w:rStyle w:val="35"/>
                <w:rFonts w:hint="eastAsia"/>
                <w:lang w:val="en-US" w:eastAsia="zh-CN" w:bidi="ar"/>
              </w:rPr>
              <w:t>不大于</w:t>
            </w:r>
            <w:r>
              <w:rPr>
                <w:rStyle w:val="35"/>
                <w:lang w:val="en-US" w:eastAsia="zh-CN" w:bidi="ar"/>
              </w:rPr>
              <w:t>：440 g</w:t>
            </w:r>
            <w:r>
              <w:rPr>
                <w:rStyle w:val="35"/>
                <w:lang w:val="en-US" w:eastAsia="zh-CN" w:bidi="ar"/>
              </w:rPr>
              <w:br w:type="textWrapping"/>
            </w:r>
            <w:r>
              <w:rPr>
                <w:rStyle w:val="35"/>
                <w:lang w:val="en-US" w:eastAsia="zh-CN" w:bidi="ar"/>
              </w:rPr>
              <w:t xml:space="preserve">电源接口类型：Ø5.5 mm圆口 </w:t>
            </w:r>
          </w:p>
        </w:tc>
        <w:tc>
          <w:tcPr>
            <w:tcW w:w="1080" w:type="dxa"/>
            <w:shd w:val="clear" w:color="auto" w:fill="auto"/>
            <w:vAlign w:val="center"/>
          </w:tcPr>
          <w:p w14:paraId="180F5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80" w:type="dxa"/>
            <w:shd w:val="clear" w:color="auto" w:fill="auto"/>
            <w:vAlign w:val="center"/>
          </w:tcPr>
          <w:p w14:paraId="71348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03C43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trPr>
        <w:tc>
          <w:tcPr>
            <w:tcW w:w="1080" w:type="dxa"/>
            <w:shd w:val="clear" w:color="auto" w:fill="auto"/>
            <w:vAlign w:val="center"/>
          </w:tcPr>
          <w:p w14:paraId="1BCF6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shd w:val="clear" w:color="auto" w:fill="auto"/>
            <w:vAlign w:val="center"/>
          </w:tcPr>
          <w:p w14:paraId="06B64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线缆及辅材</w:t>
            </w:r>
          </w:p>
        </w:tc>
        <w:tc>
          <w:tcPr>
            <w:tcW w:w="4530" w:type="dxa"/>
            <w:shd w:val="clear" w:color="auto" w:fill="auto"/>
            <w:vAlign w:val="center"/>
          </w:tcPr>
          <w:p w14:paraId="332FDB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12V40A专业电源适配器</w:t>
            </w:r>
            <w:r>
              <w:rPr>
                <w:rStyle w:val="35"/>
                <w:lang w:val="en-US" w:eastAsia="zh-CN" w:bidi="ar"/>
              </w:rPr>
              <w:t>1个，</w:t>
            </w:r>
            <w:r>
              <w:rPr>
                <w:rStyle w:val="35"/>
                <w:rFonts w:hint="eastAsia"/>
                <w:lang w:val="en-US" w:eastAsia="zh-CN" w:bidi="ar"/>
              </w:rPr>
              <w:t>国标</w:t>
            </w:r>
            <w:r>
              <w:rPr>
                <w:rStyle w:val="35"/>
                <w:lang w:val="en-US" w:eastAsia="zh-CN" w:bidi="ar"/>
              </w:rPr>
              <w:t>网线1箱、</w:t>
            </w:r>
            <w:r>
              <w:rPr>
                <w:rStyle w:val="35"/>
                <w:rFonts w:hint="eastAsia"/>
                <w:lang w:val="en-US" w:eastAsia="zh-CN" w:bidi="ar"/>
              </w:rPr>
              <w:t>国标</w:t>
            </w:r>
            <w:r>
              <w:rPr>
                <w:rStyle w:val="35"/>
                <w:lang w:val="en-US" w:eastAsia="zh-CN" w:bidi="ar"/>
              </w:rPr>
              <w:t>电源线300米、</w:t>
            </w:r>
            <w:r>
              <w:rPr>
                <w:rStyle w:val="35"/>
                <w:rFonts w:hint="eastAsia"/>
                <w:lang w:val="en-US" w:eastAsia="zh-CN" w:bidi="ar"/>
              </w:rPr>
              <w:t>国标</w:t>
            </w:r>
            <w:r>
              <w:rPr>
                <w:rStyle w:val="35"/>
                <w:lang w:val="en-US" w:eastAsia="zh-CN" w:bidi="ar"/>
              </w:rPr>
              <w:t>PVC管100米，插排，胶布、扎带等</w:t>
            </w:r>
          </w:p>
        </w:tc>
        <w:tc>
          <w:tcPr>
            <w:tcW w:w="1080" w:type="dxa"/>
            <w:shd w:val="clear" w:color="auto" w:fill="auto"/>
            <w:vAlign w:val="center"/>
          </w:tcPr>
          <w:p w14:paraId="62596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080" w:type="dxa"/>
            <w:shd w:val="clear" w:color="auto" w:fill="auto"/>
            <w:vAlign w:val="center"/>
          </w:tcPr>
          <w:p w14:paraId="5029B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AE4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080" w:type="dxa"/>
            <w:shd w:val="clear" w:color="auto" w:fill="auto"/>
            <w:vAlign w:val="center"/>
          </w:tcPr>
          <w:p w14:paraId="23A8C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shd w:val="clear" w:color="auto" w:fill="auto"/>
            <w:vAlign w:val="center"/>
          </w:tcPr>
          <w:p w14:paraId="5FC45C0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施工</w:t>
            </w:r>
          </w:p>
        </w:tc>
        <w:tc>
          <w:tcPr>
            <w:tcW w:w="4530" w:type="dxa"/>
            <w:shd w:val="clear" w:color="auto" w:fill="auto"/>
            <w:vAlign w:val="center"/>
          </w:tcPr>
          <w:p w14:paraId="0FD4668C">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施工、安装调试</w:t>
            </w:r>
          </w:p>
        </w:tc>
        <w:tc>
          <w:tcPr>
            <w:tcW w:w="1080" w:type="dxa"/>
            <w:shd w:val="clear" w:color="auto" w:fill="auto"/>
            <w:vAlign w:val="center"/>
          </w:tcPr>
          <w:p w14:paraId="5736C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0" w:type="dxa"/>
            <w:shd w:val="clear" w:color="auto" w:fill="auto"/>
            <w:vAlign w:val="center"/>
          </w:tcPr>
          <w:p w14:paraId="7CF4B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6A6DCD1B">
      <w:pPr>
        <w:rPr>
          <w:rFonts w:asciiTheme="minorEastAsia" w:hAnsiTheme="minorEastAsia"/>
        </w:rPr>
      </w:pPr>
    </w:p>
    <w:p w14:paraId="1A7D6E11">
      <w:pPr>
        <w:widowControl/>
        <w:jc w:val="left"/>
        <w:rPr>
          <w:rFonts w:asciiTheme="minorEastAsia" w:hAnsiTheme="minorEastAsia"/>
          <w:sz w:val="32"/>
          <w:szCs w:val="32"/>
        </w:rPr>
      </w:pPr>
      <w:r>
        <w:rPr>
          <w:rFonts w:asciiTheme="minorEastAsia" w:hAnsiTheme="minorEastAsia"/>
          <w:sz w:val="32"/>
          <w:szCs w:val="32"/>
        </w:rPr>
        <w:br w:type="page"/>
      </w:r>
    </w:p>
    <w:p w14:paraId="243A311C">
      <w:pPr>
        <w:jc w:val="left"/>
        <w:outlineLvl w:val="0"/>
        <w:rPr>
          <w:rFonts w:asciiTheme="minorEastAsia" w:hAnsiTheme="minorEastAsia"/>
          <w:b/>
          <w:sz w:val="28"/>
          <w:szCs w:val="28"/>
        </w:rPr>
      </w:pPr>
      <w:r>
        <w:rPr>
          <w:rFonts w:asciiTheme="minorEastAsia" w:hAnsiTheme="minorEastAsia"/>
          <w:b/>
          <w:sz w:val="28"/>
          <w:szCs w:val="28"/>
        </w:rPr>
        <w:t>附件</w:t>
      </w:r>
      <w:r>
        <w:rPr>
          <w:rFonts w:hint="eastAsia" w:asciiTheme="minorEastAsia" w:hAnsiTheme="minorEastAsia"/>
          <w:b/>
          <w:sz w:val="28"/>
          <w:szCs w:val="28"/>
        </w:rPr>
        <w:t>2：</w:t>
      </w:r>
    </w:p>
    <w:p w14:paraId="677ACCA5">
      <w:pPr>
        <w:jc w:val="center"/>
        <w:outlineLvl w:val="0"/>
        <w:rPr>
          <w:rFonts w:asciiTheme="minorEastAsia" w:hAnsiTheme="minorEastAsia"/>
          <w:b/>
          <w:sz w:val="28"/>
          <w:szCs w:val="28"/>
        </w:rPr>
      </w:pPr>
      <w:r>
        <w:rPr>
          <w:rFonts w:hint="eastAsia" w:asciiTheme="minorEastAsia" w:hAnsiTheme="minorEastAsia"/>
          <w:b/>
          <w:sz w:val="28"/>
          <w:szCs w:val="28"/>
        </w:rPr>
        <w:t>报价表格式</w:t>
      </w:r>
    </w:p>
    <w:p w14:paraId="6D09CF19">
      <w:pPr>
        <w:spacing w:before="156" w:beforeLines="50" w:after="156" w:afterLines="50" w:line="360" w:lineRule="auto"/>
        <w:jc w:val="left"/>
        <w:rPr>
          <w:rFonts w:asciiTheme="minorEastAsia" w:hAnsiTheme="minorEastAsia"/>
          <w:b/>
          <w:sz w:val="24"/>
          <w:szCs w:val="28"/>
        </w:rPr>
      </w:pPr>
      <w:r>
        <w:rPr>
          <w:rFonts w:hint="eastAsia" w:asciiTheme="minorEastAsia" w:hAnsiTheme="minorEastAsia"/>
          <w:b/>
          <w:sz w:val="24"/>
          <w:szCs w:val="28"/>
        </w:rPr>
        <w:t>1-1报价表</w:t>
      </w:r>
    </w:p>
    <w:p w14:paraId="2C5AE745">
      <w:pPr>
        <w:snapToGrid w:val="0"/>
        <w:spacing w:line="360" w:lineRule="auto"/>
        <w:jc w:val="left"/>
        <w:rPr>
          <w:rFonts w:asciiTheme="minorEastAsia" w:hAnsiTheme="minorEastAsia"/>
          <w:b/>
          <w:sz w:val="24"/>
          <w:szCs w:val="28"/>
        </w:rPr>
      </w:pPr>
      <w:r>
        <w:rPr>
          <w:rFonts w:hint="eastAsia" w:asciiTheme="minorEastAsia" w:hAnsiTheme="minorEastAsia"/>
          <w:b/>
          <w:sz w:val="24"/>
          <w:szCs w:val="28"/>
        </w:rPr>
        <w:t>项目名称：</w:t>
      </w:r>
      <w:r>
        <w:rPr>
          <w:rFonts w:hint="eastAsia" w:asciiTheme="minorEastAsia" w:hAnsiTheme="minorEastAsia"/>
          <w:b/>
          <w:sz w:val="24"/>
          <w:szCs w:val="28"/>
          <w:u w:val="single"/>
        </w:rPr>
        <w:t>合肥市图书馆</w:t>
      </w:r>
      <w:r>
        <w:rPr>
          <w:rFonts w:hint="eastAsia" w:asciiTheme="minorEastAsia" w:hAnsiTheme="minorEastAsia"/>
          <w:b/>
          <w:sz w:val="24"/>
          <w:szCs w:val="28"/>
          <w:u w:val="single"/>
          <w:lang w:eastAsia="zh-CN"/>
        </w:rPr>
        <w:t>文化云客流采集摄像机</w:t>
      </w:r>
      <w:r>
        <w:rPr>
          <w:rFonts w:hint="eastAsia" w:asciiTheme="minorEastAsia" w:hAnsiTheme="minorEastAsia"/>
          <w:b/>
          <w:sz w:val="24"/>
          <w:szCs w:val="28"/>
          <w:u w:val="single"/>
        </w:rPr>
        <w:t>采购</w:t>
      </w:r>
    </w:p>
    <w:tbl>
      <w:tblPr>
        <w:tblStyle w:val="15"/>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3"/>
        <w:gridCol w:w="6492"/>
      </w:tblGrid>
      <w:tr w14:paraId="6553D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633" w:type="dxa"/>
            <w:tcBorders>
              <w:top w:val="single" w:color="auto" w:sz="4" w:space="0"/>
              <w:left w:val="single" w:color="auto" w:sz="4" w:space="0"/>
              <w:bottom w:val="single" w:color="auto" w:sz="4" w:space="0"/>
              <w:right w:val="single" w:color="auto" w:sz="4" w:space="0"/>
            </w:tcBorders>
            <w:vAlign w:val="center"/>
          </w:tcPr>
          <w:p w14:paraId="2D24DF44">
            <w:pPr>
              <w:spacing w:line="360" w:lineRule="auto"/>
              <w:jc w:val="center"/>
              <w:rPr>
                <w:rFonts w:asciiTheme="minorEastAsia" w:hAnsiTheme="minorEastAsia"/>
                <w:b/>
                <w:sz w:val="24"/>
              </w:rPr>
            </w:pPr>
            <w:r>
              <w:rPr>
                <w:rFonts w:hint="eastAsia" w:asciiTheme="minorEastAsia" w:hAnsiTheme="minorEastAsia"/>
                <w:b/>
                <w:sz w:val="24"/>
              </w:rPr>
              <w:t>供应商名称</w:t>
            </w:r>
          </w:p>
        </w:tc>
        <w:tc>
          <w:tcPr>
            <w:tcW w:w="6492" w:type="dxa"/>
            <w:tcBorders>
              <w:left w:val="single" w:color="auto" w:sz="4" w:space="0"/>
            </w:tcBorders>
          </w:tcPr>
          <w:p w14:paraId="7A95F137">
            <w:pPr>
              <w:spacing w:line="360" w:lineRule="auto"/>
              <w:rPr>
                <w:rFonts w:asciiTheme="minorEastAsia" w:hAnsiTheme="minorEastAsia"/>
                <w:b/>
                <w:sz w:val="24"/>
              </w:rPr>
            </w:pPr>
          </w:p>
        </w:tc>
      </w:tr>
      <w:tr w14:paraId="49AA4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633" w:type="dxa"/>
            <w:tcBorders>
              <w:top w:val="single" w:color="auto" w:sz="4" w:space="0"/>
              <w:left w:val="single" w:color="auto" w:sz="4" w:space="0"/>
              <w:bottom w:val="single" w:color="auto" w:sz="4" w:space="0"/>
              <w:right w:val="single" w:color="auto" w:sz="4" w:space="0"/>
            </w:tcBorders>
            <w:vAlign w:val="center"/>
          </w:tcPr>
          <w:p w14:paraId="5B617357">
            <w:pPr>
              <w:spacing w:line="360" w:lineRule="exact"/>
              <w:jc w:val="center"/>
              <w:rPr>
                <w:rFonts w:asciiTheme="minorEastAsia" w:hAnsiTheme="minorEastAsia"/>
                <w:b/>
                <w:sz w:val="24"/>
              </w:rPr>
            </w:pPr>
            <w:r>
              <w:rPr>
                <w:rFonts w:hint="eastAsia" w:asciiTheme="minorEastAsia" w:hAnsiTheme="minorEastAsia"/>
                <w:b/>
                <w:sz w:val="24"/>
              </w:rPr>
              <w:t>报价范围</w:t>
            </w:r>
          </w:p>
        </w:tc>
        <w:tc>
          <w:tcPr>
            <w:tcW w:w="6492" w:type="dxa"/>
            <w:tcBorders>
              <w:left w:val="single" w:color="auto" w:sz="4" w:space="0"/>
            </w:tcBorders>
            <w:vAlign w:val="center"/>
          </w:tcPr>
          <w:p w14:paraId="4492AAAB">
            <w:pPr>
              <w:widowControl/>
              <w:spacing w:line="360" w:lineRule="exact"/>
              <w:rPr>
                <w:rFonts w:asciiTheme="minorEastAsia" w:hAnsiTheme="minorEastAsia"/>
                <w:b/>
                <w:sz w:val="24"/>
              </w:rPr>
            </w:pPr>
            <w:r>
              <w:rPr>
                <w:rFonts w:hint="eastAsia" w:asciiTheme="minorEastAsia" w:hAnsiTheme="minorEastAsia"/>
                <w:sz w:val="24"/>
                <w:szCs w:val="28"/>
              </w:rPr>
              <w:t>全部</w:t>
            </w:r>
          </w:p>
        </w:tc>
      </w:tr>
      <w:tr w14:paraId="18C05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633" w:type="dxa"/>
            <w:tcBorders>
              <w:top w:val="single" w:color="auto" w:sz="4" w:space="0"/>
            </w:tcBorders>
            <w:vAlign w:val="center"/>
          </w:tcPr>
          <w:p w14:paraId="24B3C80E">
            <w:pPr>
              <w:spacing w:line="360" w:lineRule="auto"/>
              <w:jc w:val="center"/>
              <w:rPr>
                <w:rFonts w:asciiTheme="minorEastAsia" w:hAnsiTheme="minorEastAsia"/>
                <w:b/>
                <w:sz w:val="24"/>
              </w:rPr>
            </w:pPr>
            <w:r>
              <w:rPr>
                <w:rFonts w:hint="eastAsia" w:asciiTheme="minorEastAsia" w:hAnsiTheme="minorEastAsia"/>
                <w:b/>
                <w:sz w:val="24"/>
              </w:rPr>
              <w:t>报价</w:t>
            </w:r>
          </w:p>
          <w:p w14:paraId="200E9070">
            <w:pPr>
              <w:spacing w:line="360" w:lineRule="auto"/>
              <w:jc w:val="center"/>
              <w:rPr>
                <w:rFonts w:asciiTheme="minorEastAsia" w:hAnsiTheme="minorEastAsia"/>
                <w:b/>
                <w:sz w:val="24"/>
              </w:rPr>
            </w:pPr>
            <w:r>
              <w:rPr>
                <w:rFonts w:hint="eastAsia" w:asciiTheme="minorEastAsia" w:hAnsiTheme="minorEastAsia"/>
                <w:b/>
                <w:sz w:val="24"/>
              </w:rPr>
              <w:t>（详见备注说明）</w:t>
            </w:r>
          </w:p>
        </w:tc>
        <w:tc>
          <w:tcPr>
            <w:tcW w:w="6492" w:type="dxa"/>
            <w:vAlign w:val="center"/>
          </w:tcPr>
          <w:p w14:paraId="69C7D9DF">
            <w:pPr>
              <w:snapToGrid w:val="0"/>
              <w:spacing w:line="360" w:lineRule="auto"/>
              <w:rPr>
                <w:rFonts w:asciiTheme="minorEastAsia" w:hAnsiTheme="minorEastAsia"/>
                <w:sz w:val="24"/>
                <w:szCs w:val="28"/>
              </w:rPr>
            </w:pPr>
          </w:p>
          <w:p w14:paraId="32FE4144">
            <w:pPr>
              <w:snapToGrid w:val="0"/>
              <w:spacing w:line="360" w:lineRule="auto"/>
              <w:rPr>
                <w:rFonts w:asciiTheme="minorEastAsia" w:hAnsiTheme="minorEastAsia"/>
                <w:bCs/>
                <w:sz w:val="24"/>
                <w:u w:val="single"/>
              </w:rPr>
            </w:pPr>
            <w:r>
              <w:rPr>
                <w:rFonts w:hint="eastAsia" w:asciiTheme="minorEastAsia" w:hAnsiTheme="minorEastAsia"/>
                <w:bCs/>
                <w:sz w:val="24"/>
              </w:rPr>
              <w:t>人民币大写：</w:t>
            </w:r>
          </w:p>
          <w:p w14:paraId="5F1A8DD7">
            <w:pPr>
              <w:snapToGrid w:val="0"/>
              <w:spacing w:line="360" w:lineRule="auto"/>
              <w:rPr>
                <w:rFonts w:asciiTheme="minorEastAsia" w:hAnsiTheme="minorEastAsia"/>
                <w:b/>
                <w:sz w:val="24"/>
              </w:rPr>
            </w:pPr>
          </w:p>
        </w:tc>
      </w:tr>
      <w:tr w14:paraId="5BDF7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2633" w:type="dxa"/>
            <w:vAlign w:val="center"/>
          </w:tcPr>
          <w:p w14:paraId="26D0D784">
            <w:pPr>
              <w:spacing w:line="360" w:lineRule="auto"/>
              <w:jc w:val="center"/>
              <w:rPr>
                <w:rFonts w:asciiTheme="minorEastAsia" w:hAnsiTheme="minorEastAsia"/>
                <w:b/>
                <w:sz w:val="24"/>
              </w:rPr>
            </w:pPr>
            <w:r>
              <w:rPr>
                <w:rFonts w:hint="eastAsia" w:asciiTheme="minorEastAsia" w:hAnsiTheme="minorEastAsia"/>
                <w:b/>
                <w:sz w:val="24"/>
              </w:rPr>
              <w:t>备注说明</w:t>
            </w:r>
          </w:p>
        </w:tc>
        <w:tc>
          <w:tcPr>
            <w:tcW w:w="6492" w:type="dxa"/>
          </w:tcPr>
          <w:p w14:paraId="34E8A3C4">
            <w:pPr>
              <w:spacing w:line="360" w:lineRule="auto"/>
              <w:rPr>
                <w:rFonts w:asciiTheme="minorEastAsia" w:hAnsiTheme="minorEastAsia"/>
                <w:b/>
                <w:sz w:val="24"/>
              </w:rPr>
            </w:pPr>
          </w:p>
        </w:tc>
      </w:tr>
    </w:tbl>
    <w:p w14:paraId="26897FC8">
      <w:pPr>
        <w:snapToGrid w:val="0"/>
        <w:spacing w:line="360" w:lineRule="auto"/>
        <w:rPr>
          <w:rFonts w:asciiTheme="minorEastAsia" w:hAnsiTheme="minorEastAsia"/>
          <w:b/>
          <w:sz w:val="24"/>
        </w:rPr>
      </w:pPr>
      <w:r>
        <w:rPr>
          <w:rFonts w:hint="eastAsia" w:asciiTheme="minorEastAsia" w:hAnsiTheme="minorEastAsia"/>
          <w:b/>
          <w:sz w:val="24"/>
        </w:rPr>
        <w:t>供应商签章：</w:t>
      </w:r>
    </w:p>
    <w:p w14:paraId="03F7DFD8">
      <w:pPr>
        <w:snapToGrid w:val="0"/>
        <w:spacing w:line="360" w:lineRule="auto"/>
        <w:ind w:left="5550"/>
        <w:jc w:val="center"/>
        <w:rPr>
          <w:rFonts w:asciiTheme="minorEastAsia" w:hAnsiTheme="minorEastAsia"/>
          <w:sz w:val="24"/>
        </w:rPr>
      </w:pPr>
      <w:r>
        <w:rPr>
          <w:rFonts w:hint="eastAsia" w:asciiTheme="minorEastAsia" w:hAnsiTheme="minorEastAsia"/>
          <w:sz w:val="24"/>
        </w:rPr>
        <w:t xml:space="preserve">年 </w:t>
      </w:r>
      <w:r>
        <w:rPr>
          <w:rFonts w:asciiTheme="minorEastAsia" w:hAnsiTheme="minorEastAsia"/>
          <w:sz w:val="24"/>
        </w:rPr>
        <w:t xml:space="preserve"> </w:t>
      </w:r>
      <w:r>
        <w:rPr>
          <w:rFonts w:hint="eastAsia" w:asciiTheme="minorEastAsia" w:hAnsiTheme="minorEastAsia"/>
          <w:sz w:val="24"/>
        </w:rPr>
        <w:t xml:space="preserve">月 </w:t>
      </w:r>
      <w:r>
        <w:rPr>
          <w:rFonts w:asciiTheme="minorEastAsia" w:hAnsiTheme="minorEastAsia"/>
          <w:sz w:val="24"/>
        </w:rPr>
        <w:t xml:space="preserve"> </w:t>
      </w:r>
      <w:r>
        <w:rPr>
          <w:rFonts w:hint="eastAsia" w:asciiTheme="minorEastAsia" w:hAnsiTheme="minorEastAsia"/>
          <w:sz w:val="24"/>
        </w:rPr>
        <w:t>日</w:t>
      </w:r>
    </w:p>
    <w:p w14:paraId="5753202F">
      <w:pPr>
        <w:adjustRightInd w:val="0"/>
        <w:snapToGrid w:val="0"/>
        <w:spacing w:line="360" w:lineRule="auto"/>
        <w:rPr>
          <w:rFonts w:asciiTheme="minorEastAsia" w:hAnsiTheme="minorEastAsia"/>
          <w:b/>
          <w:bCs/>
          <w:sz w:val="24"/>
          <w:szCs w:val="28"/>
        </w:rPr>
      </w:pPr>
      <w:r>
        <w:rPr>
          <w:rFonts w:hint="eastAsia" w:asciiTheme="minorEastAsia" w:hAnsiTheme="minorEastAsia"/>
          <w:b/>
          <w:bCs/>
          <w:sz w:val="24"/>
          <w:szCs w:val="28"/>
        </w:rPr>
        <w:t>注：</w:t>
      </w:r>
    </w:p>
    <w:p w14:paraId="2B068630">
      <w:pPr>
        <w:adjustRightInd w:val="0"/>
        <w:snapToGrid w:val="0"/>
        <w:spacing w:line="360" w:lineRule="auto"/>
        <w:ind w:firstLine="482" w:firstLineChars="200"/>
        <w:rPr>
          <w:rFonts w:asciiTheme="minorEastAsia" w:hAnsiTheme="minorEastAsia"/>
          <w:sz w:val="24"/>
        </w:rPr>
      </w:pPr>
      <w:r>
        <w:rPr>
          <w:rFonts w:hint="eastAsia" w:asciiTheme="minorEastAsia" w:hAnsiTheme="minorEastAsia"/>
          <w:b/>
          <w:bCs/>
          <w:sz w:val="24"/>
          <w:szCs w:val="28"/>
        </w:rPr>
        <w:t>1、本表内容根据采购文件要求包括了</w:t>
      </w:r>
      <w:r>
        <w:rPr>
          <w:rFonts w:hint="eastAsia" w:asciiTheme="minorEastAsia" w:hAnsiTheme="minorEastAsia"/>
          <w:b/>
          <w:bCs/>
          <w:sz w:val="24"/>
          <w:szCs w:val="28"/>
          <w:lang w:eastAsia="zh-CN"/>
        </w:rPr>
        <w:t>货物</w:t>
      </w:r>
      <w:r>
        <w:rPr>
          <w:rFonts w:hint="eastAsia" w:asciiTheme="minorEastAsia" w:hAnsiTheme="minorEastAsia"/>
          <w:b/>
          <w:bCs/>
          <w:sz w:val="24"/>
          <w:szCs w:val="28"/>
        </w:rPr>
        <w:t>及其配套的设计、采购、制造、检测、试验、运输、保险、仓储、税费以及现场落地、安装及安装耗损、调试、验收、培训、技术服务（包括技术资料、图纸的提供）质保期内的售后服务保障等所有费用。</w:t>
      </w:r>
    </w:p>
    <w:p w14:paraId="3456B47B">
      <w:pPr>
        <w:adjustRightInd w:val="0"/>
        <w:snapToGrid w:val="0"/>
        <w:spacing w:line="360" w:lineRule="auto"/>
        <w:ind w:firstLine="482" w:firstLineChars="200"/>
        <w:rPr>
          <w:rFonts w:asciiTheme="minorEastAsia" w:hAnsiTheme="minorEastAsia"/>
          <w:b/>
          <w:bCs/>
          <w:sz w:val="24"/>
          <w:szCs w:val="28"/>
        </w:rPr>
      </w:pPr>
      <w:r>
        <w:rPr>
          <w:rFonts w:hint="eastAsia" w:asciiTheme="minorEastAsia" w:hAnsiTheme="minorEastAsia"/>
          <w:b/>
          <w:bCs/>
          <w:sz w:val="24"/>
          <w:szCs w:val="28"/>
        </w:rPr>
        <w:t>2、特殊事项在备注中注明。</w:t>
      </w:r>
    </w:p>
    <w:p w14:paraId="7D56B2BD">
      <w:pPr>
        <w:adjustRightInd w:val="0"/>
        <w:snapToGrid w:val="0"/>
        <w:spacing w:line="360" w:lineRule="auto"/>
        <w:ind w:firstLine="482" w:firstLineChars="200"/>
        <w:rPr>
          <w:rFonts w:asciiTheme="minorEastAsia" w:hAnsiTheme="minorEastAsia"/>
          <w:b/>
          <w:bCs/>
          <w:sz w:val="24"/>
          <w:szCs w:val="28"/>
        </w:rPr>
      </w:pPr>
      <w:r>
        <w:rPr>
          <w:rFonts w:hint="eastAsia" w:asciiTheme="minorEastAsia" w:hAnsiTheme="minorEastAsia"/>
          <w:b/>
          <w:bCs/>
          <w:sz w:val="24"/>
          <w:szCs w:val="28"/>
        </w:rPr>
        <w:t>3、供应商应根据其响应文件中报价表的内容填写唱标信息，唱标信息不作为评审的依据。唱标信息与报价表不一致的，</w:t>
      </w:r>
      <w:r>
        <w:rPr>
          <w:rFonts w:asciiTheme="minorEastAsia" w:hAnsiTheme="minorEastAsia"/>
          <w:b/>
          <w:bCs/>
          <w:sz w:val="24"/>
          <w:szCs w:val="28"/>
        </w:rPr>
        <w:t>以</w:t>
      </w:r>
      <w:r>
        <w:rPr>
          <w:rFonts w:hint="eastAsia" w:asciiTheme="minorEastAsia" w:hAnsiTheme="minorEastAsia"/>
          <w:b/>
          <w:bCs/>
          <w:sz w:val="24"/>
          <w:szCs w:val="28"/>
        </w:rPr>
        <w:t>报价表为准。</w:t>
      </w:r>
    </w:p>
    <w:p w14:paraId="695EE3B8">
      <w:pPr>
        <w:widowControl/>
        <w:jc w:val="left"/>
        <w:rPr>
          <w:rFonts w:asciiTheme="minorEastAsia" w:hAnsiTheme="minorEastAsia"/>
          <w:b/>
          <w:sz w:val="28"/>
          <w:szCs w:val="28"/>
        </w:rPr>
      </w:pPr>
      <w:bookmarkStart w:id="2" w:name="_Toc519869826"/>
      <w:bookmarkStart w:id="3" w:name="_Toc461053086"/>
      <w:bookmarkStart w:id="4" w:name="_Toc461056631"/>
      <w:r>
        <w:rPr>
          <w:rFonts w:asciiTheme="minorEastAsia" w:hAnsiTheme="minorEastAsia"/>
          <w:b/>
          <w:sz w:val="28"/>
          <w:szCs w:val="28"/>
        </w:rPr>
        <w:br w:type="page"/>
      </w:r>
    </w:p>
    <w:p w14:paraId="0213F79F">
      <w:pPr>
        <w:jc w:val="left"/>
        <w:outlineLvl w:val="0"/>
        <w:rPr>
          <w:rFonts w:asciiTheme="minorEastAsia" w:hAnsiTheme="minorEastAsia"/>
          <w:b/>
          <w:sz w:val="28"/>
          <w:szCs w:val="28"/>
        </w:rPr>
      </w:pPr>
      <w:r>
        <w:rPr>
          <w:rFonts w:hint="eastAsia" w:asciiTheme="minorEastAsia" w:hAnsiTheme="minorEastAsia"/>
          <w:b/>
          <w:sz w:val="28"/>
          <w:szCs w:val="28"/>
        </w:rPr>
        <w:t>附件</w:t>
      </w:r>
      <w:bookmarkEnd w:id="2"/>
      <w:bookmarkEnd w:id="3"/>
      <w:bookmarkEnd w:id="4"/>
      <w:r>
        <w:rPr>
          <w:rFonts w:hint="eastAsia" w:asciiTheme="minorEastAsia" w:hAnsiTheme="minorEastAsia"/>
          <w:b/>
          <w:sz w:val="28"/>
          <w:szCs w:val="28"/>
        </w:rPr>
        <w:t>3：</w:t>
      </w:r>
    </w:p>
    <w:p w14:paraId="530F4515">
      <w:pPr>
        <w:jc w:val="center"/>
        <w:outlineLvl w:val="0"/>
        <w:rPr>
          <w:rFonts w:asciiTheme="minorEastAsia" w:hAnsiTheme="minorEastAsia"/>
          <w:b/>
          <w:sz w:val="28"/>
          <w:szCs w:val="28"/>
        </w:rPr>
      </w:pPr>
      <w:r>
        <w:rPr>
          <w:rFonts w:hint="eastAsia" w:asciiTheme="minorEastAsia" w:hAnsiTheme="minorEastAsia"/>
          <w:b/>
          <w:sz w:val="28"/>
          <w:szCs w:val="28"/>
        </w:rPr>
        <w:t>供应商综合情况简介</w:t>
      </w:r>
    </w:p>
    <w:p w14:paraId="0BDA2AEC">
      <w:pPr>
        <w:spacing w:line="500" w:lineRule="exact"/>
        <w:jc w:val="center"/>
        <w:rPr>
          <w:rFonts w:asciiTheme="minorEastAsia" w:hAnsiTheme="minorEastAsia"/>
          <w:sz w:val="24"/>
        </w:rPr>
      </w:pPr>
      <w:r>
        <w:rPr>
          <w:rFonts w:hint="eastAsia" w:asciiTheme="minorEastAsia" w:hAnsiTheme="minorEastAsia"/>
          <w:sz w:val="24"/>
        </w:rPr>
        <w:t>(供应商可自行制作格式，需含营业执照等)</w:t>
      </w:r>
    </w:p>
    <w:p w14:paraId="4BAD669E">
      <w:pPr>
        <w:spacing w:line="500" w:lineRule="exact"/>
        <w:jc w:val="center"/>
        <w:rPr>
          <w:rFonts w:asciiTheme="minorEastAsia" w:hAnsiTheme="minorEastAsia"/>
          <w:sz w:val="24"/>
        </w:rPr>
      </w:pPr>
    </w:p>
    <w:p w14:paraId="56468ECB">
      <w:pPr>
        <w:spacing w:line="500" w:lineRule="exact"/>
        <w:jc w:val="center"/>
        <w:rPr>
          <w:rFonts w:asciiTheme="minorEastAsia" w:hAnsiTheme="minorEastAsia"/>
          <w:sz w:val="24"/>
        </w:rPr>
      </w:pPr>
    </w:p>
    <w:p w14:paraId="6BE0E1F4">
      <w:pPr>
        <w:spacing w:line="500" w:lineRule="exact"/>
        <w:jc w:val="center"/>
        <w:rPr>
          <w:rFonts w:asciiTheme="minorEastAsia" w:hAnsiTheme="minorEastAsia"/>
          <w:sz w:val="24"/>
        </w:rPr>
      </w:pPr>
    </w:p>
    <w:p w14:paraId="2D49302C">
      <w:pPr>
        <w:spacing w:line="500" w:lineRule="exact"/>
        <w:jc w:val="center"/>
        <w:rPr>
          <w:rFonts w:asciiTheme="minorEastAsia" w:hAnsiTheme="minorEastAsia"/>
          <w:sz w:val="24"/>
        </w:rPr>
      </w:pPr>
    </w:p>
    <w:p w14:paraId="6BC9DC6D">
      <w:pPr>
        <w:spacing w:line="500" w:lineRule="exact"/>
        <w:jc w:val="center"/>
        <w:rPr>
          <w:rFonts w:asciiTheme="minorEastAsia" w:hAnsiTheme="minorEastAsia"/>
          <w:sz w:val="24"/>
        </w:rPr>
      </w:pPr>
    </w:p>
    <w:p w14:paraId="3A1A36A3">
      <w:pPr>
        <w:spacing w:line="500" w:lineRule="exact"/>
        <w:jc w:val="center"/>
        <w:rPr>
          <w:rFonts w:asciiTheme="minorEastAsia" w:hAnsiTheme="minorEastAsia"/>
          <w:sz w:val="24"/>
        </w:rPr>
      </w:pPr>
    </w:p>
    <w:p w14:paraId="1AAEDA91">
      <w:pPr>
        <w:spacing w:line="500" w:lineRule="exact"/>
        <w:jc w:val="center"/>
        <w:rPr>
          <w:rFonts w:asciiTheme="minorEastAsia" w:hAnsiTheme="minorEastAsia"/>
          <w:sz w:val="24"/>
        </w:rPr>
      </w:pPr>
    </w:p>
    <w:p w14:paraId="4103ADDD">
      <w:pPr>
        <w:spacing w:line="500" w:lineRule="exact"/>
        <w:jc w:val="center"/>
        <w:rPr>
          <w:rFonts w:asciiTheme="minorEastAsia" w:hAnsiTheme="minorEastAsia"/>
          <w:sz w:val="24"/>
        </w:rPr>
      </w:pPr>
    </w:p>
    <w:p w14:paraId="4531D22C">
      <w:pPr>
        <w:spacing w:line="500" w:lineRule="exact"/>
        <w:jc w:val="center"/>
        <w:rPr>
          <w:rFonts w:asciiTheme="minorEastAsia" w:hAnsiTheme="minorEastAsia"/>
          <w:sz w:val="24"/>
        </w:rPr>
      </w:pPr>
    </w:p>
    <w:p w14:paraId="2358C87D">
      <w:pPr>
        <w:spacing w:line="500" w:lineRule="exact"/>
        <w:jc w:val="center"/>
        <w:rPr>
          <w:rFonts w:asciiTheme="minorEastAsia" w:hAnsiTheme="minorEastAsia"/>
          <w:sz w:val="24"/>
        </w:rPr>
      </w:pPr>
    </w:p>
    <w:p w14:paraId="20102978">
      <w:pPr>
        <w:spacing w:line="500" w:lineRule="exact"/>
        <w:jc w:val="center"/>
        <w:rPr>
          <w:rFonts w:asciiTheme="minorEastAsia" w:hAnsiTheme="minorEastAsia"/>
          <w:sz w:val="24"/>
        </w:rPr>
      </w:pPr>
    </w:p>
    <w:p w14:paraId="2713B411">
      <w:pPr>
        <w:spacing w:line="500" w:lineRule="exact"/>
        <w:jc w:val="center"/>
        <w:rPr>
          <w:rFonts w:asciiTheme="minorEastAsia" w:hAnsiTheme="minorEastAsia"/>
          <w:sz w:val="24"/>
        </w:rPr>
      </w:pPr>
    </w:p>
    <w:p w14:paraId="39EFB0FD">
      <w:pPr>
        <w:spacing w:line="500" w:lineRule="exact"/>
        <w:jc w:val="center"/>
        <w:rPr>
          <w:rFonts w:asciiTheme="minorEastAsia" w:hAnsiTheme="minorEastAsia"/>
          <w:sz w:val="24"/>
        </w:rPr>
      </w:pPr>
    </w:p>
    <w:p w14:paraId="3B65B852">
      <w:pPr>
        <w:spacing w:line="500" w:lineRule="exact"/>
        <w:jc w:val="center"/>
        <w:rPr>
          <w:rFonts w:asciiTheme="minorEastAsia" w:hAnsiTheme="minorEastAsia"/>
          <w:sz w:val="24"/>
        </w:rPr>
      </w:pPr>
    </w:p>
    <w:p w14:paraId="485CF688">
      <w:pPr>
        <w:spacing w:line="500" w:lineRule="exact"/>
        <w:jc w:val="center"/>
        <w:rPr>
          <w:rFonts w:asciiTheme="minorEastAsia" w:hAnsiTheme="minorEastAsia"/>
          <w:sz w:val="24"/>
        </w:rPr>
      </w:pPr>
    </w:p>
    <w:p w14:paraId="316AA9F5">
      <w:pPr>
        <w:spacing w:line="500" w:lineRule="exact"/>
        <w:jc w:val="center"/>
        <w:rPr>
          <w:rFonts w:asciiTheme="minorEastAsia" w:hAnsiTheme="minorEastAsia"/>
          <w:sz w:val="24"/>
        </w:rPr>
      </w:pPr>
    </w:p>
    <w:p w14:paraId="6406DAB8">
      <w:pPr>
        <w:spacing w:line="500" w:lineRule="exact"/>
        <w:jc w:val="center"/>
        <w:rPr>
          <w:rFonts w:asciiTheme="minorEastAsia" w:hAnsiTheme="minorEastAsia"/>
          <w:sz w:val="24"/>
        </w:rPr>
      </w:pPr>
    </w:p>
    <w:p w14:paraId="76019FF4">
      <w:pPr>
        <w:spacing w:line="500" w:lineRule="exact"/>
        <w:jc w:val="center"/>
        <w:rPr>
          <w:rFonts w:asciiTheme="minorEastAsia" w:hAnsiTheme="minorEastAsia"/>
          <w:sz w:val="24"/>
        </w:rPr>
      </w:pPr>
    </w:p>
    <w:p w14:paraId="37624F0C">
      <w:pPr>
        <w:spacing w:line="500" w:lineRule="exact"/>
        <w:jc w:val="center"/>
        <w:rPr>
          <w:rFonts w:asciiTheme="minorEastAsia" w:hAnsiTheme="minorEastAsia"/>
          <w:sz w:val="24"/>
        </w:rPr>
      </w:pPr>
    </w:p>
    <w:p w14:paraId="517F5F7E">
      <w:pPr>
        <w:spacing w:line="500" w:lineRule="exact"/>
        <w:jc w:val="center"/>
        <w:rPr>
          <w:rFonts w:asciiTheme="minorEastAsia" w:hAnsiTheme="minorEastAsia"/>
          <w:sz w:val="24"/>
        </w:rPr>
      </w:pPr>
    </w:p>
    <w:p w14:paraId="1E7F4057">
      <w:pPr>
        <w:spacing w:line="500" w:lineRule="exact"/>
        <w:jc w:val="center"/>
        <w:rPr>
          <w:rFonts w:asciiTheme="minorEastAsia" w:hAnsiTheme="minorEastAsia"/>
          <w:sz w:val="24"/>
        </w:rPr>
      </w:pPr>
    </w:p>
    <w:p w14:paraId="12D3FBBC">
      <w:pPr>
        <w:spacing w:line="500" w:lineRule="exact"/>
        <w:jc w:val="center"/>
        <w:rPr>
          <w:rFonts w:asciiTheme="minorEastAsia" w:hAnsiTheme="minorEastAsia"/>
          <w:sz w:val="24"/>
        </w:rPr>
      </w:pPr>
    </w:p>
    <w:p w14:paraId="696D22A0">
      <w:pPr>
        <w:adjustRightInd w:val="0"/>
        <w:snapToGrid w:val="0"/>
        <w:spacing w:line="360" w:lineRule="auto"/>
        <w:ind w:firstLine="560" w:firstLineChars="200"/>
        <w:rPr>
          <w:rFonts w:cs="宋体" w:asciiTheme="minorEastAsia" w:hAnsiTheme="minorEastAsia"/>
          <w:sz w:val="28"/>
        </w:rPr>
      </w:pPr>
    </w:p>
    <w:p w14:paraId="5C36B5E4">
      <w:pPr>
        <w:rPr>
          <w:rFonts w:hint="eastAsia" w:asciiTheme="minorEastAsia" w:hAnsiTheme="minorEastAsia"/>
          <w:b/>
          <w:sz w:val="28"/>
          <w:szCs w:val="28"/>
        </w:rPr>
      </w:pPr>
      <w:bookmarkStart w:id="5" w:name="_Toc519869833"/>
      <w:bookmarkStart w:id="6" w:name="_Toc461056638"/>
      <w:bookmarkStart w:id="7" w:name="_Toc461053096"/>
      <w:r>
        <w:rPr>
          <w:rFonts w:hint="eastAsia" w:asciiTheme="minorEastAsia" w:hAnsiTheme="minorEastAsia"/>
          <w:b/>
          <w:sz w:val="28"/>
          <w:szCs w:val="28"/>
        </w:rPr>
        <w:br w:type="page"/>
      </w:r>
    </w:p>
    <w:p w14:paraId="1AD65155">
      <w:pPr>
        <w:ind w:firstLine="281" w:firstLineChars="100"/>
        <w:jc w:val="left"/>
        <w:outlineLvl w:val="0"/>
        <w:rPr>
          <w:rFonts w:asciiTheme="minorEastAsia" w:hAnsiTheme="minorEastAsia"/>
          <w:b/>
          <w:sz w:val="28"/>
          <w:szCs w:val="28"/>
        </w:rPr>
      </w:pPr>
      <w:r>
        <w:rPr>
          <w:rFonts w:hint="eastAsia" w:asciiTheme="minorEastAsia" w:hAnsiTheme="minorEastAsia"/>
          <w:b/>
          <w:sz w:val="28"/>
          <w:szCs w:val="28"/>
        </w:rPr>
        <w:t>附件</w:t>
      </w:r>
      <w:bookmarkEnd w:id="5"/>
      <w:bookmarkEnd w:id="6"/>
      <w:bookmarkEnd w:id="7"/>
      <w:r>
        <w:rPr>
          <w:rFonts w:hint="eastAsia" w:asciiTheme="minorEastAsia" w:hAnsiTheme="minorEastAsia"/>
          <w:b/>
          <w:sz w:val="28"/>
          <w:szCs w:val="28"/>
        </w:rPr>
        <w:t>4：</w:t>
      </w:r>
    </w:p>
    <w:p w14:paraId="2AFAF15D">
      <w:pPr>
        <w:jc w:val="center"/>
        <w:outlineLvl w:val="0"/>
        <w:rPr>
          <w:rFonts w:asciiTheme="minorEastAsia" w:hAnsiTheme="minorEastAsia"/>
          <w:b/>
          <w:bCs/>
          <w:sz w:val="28"/>
        </w:rPr>
      </w:pPr>
      <w:r>
        <w:rPr>
          <w:rFonts w:hint="eastAsia" w:asciiTheme="minorEastAsia" w:hAnsiTheme="minorEastAsia"/>
          <w:b/>
          <w:bCs/>
          <w:sz w:val="28"/>
        </w:rPr>
        <w:t>询价响应函</w:t>
      </w:r>
    </w:p>
    <w:p w14:paraId="780A3B33">
      <w:pPr>
        <w:pStyle w:val="8"/>
        <w:spacing w:line="360" w:lineRule="auto"/>
        <w:ind w:left="99" w:leftChars="47"/>
        <w:jc w:val="left"/>
        <w:rPr>
          <w:rFonts w:asciiTheme="minorEastAsia" w:hAnsiTheme="minorEastAsia"/>
          <w:sz w:val="24"/>
        </w:rPr>
      </w:pPr>
      <w:r>
        <w:rPr>
          <w:rFonts w:hint="eastAsia" w:asciiTheme="minorEastAsia" w:hAnsiTheme="minorEastAsia"/>
          <w:sz w:val="24"/>
        </w:rPr>
        <w:t>致：合肥市图书馆</w:t>
      </w:r>
    </w:p>
    <w:p w14:paraId="3B8DF921">
      <w:pPr>
        <w:spacing w:line="360" w:lineRule="auto"/>
        <w:ind w:firstLine="480" w:firstLineChars="200"/>
        <w:rPr>
          <w:rFonts w:asciiTheme="minorEastAsia" w:hAnsiTheme="minorEastAsia"/>
          <w:dstrike/>
          <w:sz w:val="24"/>
        </w:rPr>
      </w:pPr>
      <w:r>
        <w:rPr>
          <w:rFonts w:hint="eastAsia" w:asciiTheme="minorEastAsia" w:hAnsiTheme="minorEastAsia"/>
          <w:sz w:val="24"/>
        </w:rPr>
        <w:t>根据贵方“合肥市图书馆</w:t>
      </w:r>
      <w:r>
        <w:rPr>
          <w:rFonts w:hint="eastAsia" w:asciiTheme="minorEastAsia" w:hAnsiTheme="minorEastAsia"/>
          <w:sz w:val="24"/>
          <w:lang w:eastAsia="zh-CN"/>
        </w:rPr>
        <w:t>文化云客流采集摄像机</w:t>
      </w:r>
      <w:r>
        <w:rPr>
          <w:rFonts w:hint="eastAsia" w:asciiTheme="minorEastAsia" w:hAnsiTheme="minorEastAsia"/>
          <w:sz w:val="24"/>
        </w:rPr>
        <w:t>采购”询价邀请公告，我方正式授权下述签字人（</w:t>
      </w:r>
      <w:r>
        <w:rPr>
          <w:rFonts w:hint="eastAsia" w:asciiTheme="minorEastAsia" w:hAnsiTheme="minorEastAsia"/>
          <w:i/>
          <w:iCs/>
          <w:sz w:val="24"/>
          <w:u w:val="single"/>
        </w:rPr>
        <w:t>授权代表姓名</w:t>
      </w:r>
      <w:r>
        <w:rPr>
          <w:rFonts w:hint="eastAsia" w:asciiTheme="minorEastAsia" w:hAnsiTheme="minorEastAsia"/>
          <w:sz w:val="24"/>
        </w:rPr>
        <w:t>）代表供应商（</w:t>
      </w:r>
      <w:r>
        <w:rPr>
          <w:rFonts w:hint="eastAsia" w:asciiTheme="minorEastAsia" w:hAnsiTheme="minorEastAsia"/>
          <w:i/>
          <w:iCs/>
          <w:sz w:val="24"/>
          <w:u w:val="single"/>
        </w:rPr>
        <w:t>供应商全称</w:t>
      </w:r>
      <w:r>
        <w:rPr>
          <w:rFonts w:hint="eastAsia" w:asciiTheme="minorEastAsia" w:hAnsiTheme="minorEastAsia"/>
          <w:sz w:val="24"/>
        </w:rPr>
        <w:t>）。据此函，我方兹宣布同意如下：</w:t>
      </w:r>
    </w:p>
    <w:p w14:paraId="509B4C84">
      <w:pPr>
        <w:spacing w:line="360" w:lineRule="auto"/>
        <w:ind w:firstLine="480" w:firstLineChars="200"/>
        <w:rPr>
          <w:rFonts w:asciiTheme="minorEastAsia" w:hAnsiTheme="minorEastAsia"/>
          <w:sz w:val="24"/>
        </w:rPr>
      </w:pPr>
      <w:r>
        <w:rPr>
          <w:rFonts w:hint="eastAsia" w:asciiTheme="minorEastAsia" w:hAnsiTheme="minorEastAsia"/>
          <w:sz w:val="24"/>
        </w:rPr>
        <w:t>1、如我公司成交，我公司承诺愿意按本次询价文件规定及最终报价承诺供货及安装。</w:t>
      </w:r>
    </w:p>
    <w:p w14:paraId="70D34283">
      <w:pPr>
        <w:spacing w:line="360" w:lineRule="auto"/>
        <w:ind w:firstLine="480" w:firstLineChars="200"/>
        <w:rPr>
          <w:rFonts w:asciiTheme="minorEastAsia" w:hAnsiTheme="minorEastAsia"/>
          <w:sz w:val="24"/>
        </w:rPr>
      </w:pPr>
      <w:r>
        <w:rPr>
          <w:rFonts w:hint="eastAsia" w:asciiTheme="minorEastAsia" w:hAnsiTheme="minorEastAsia"/>
          <w:sz w:val="24"/>
        </w:rPr>
        <w:t>2、我方根据本次询价文件的规定，严格履行合同的责任和义务</w:t>
      </w:r>
      <w:r>
        <w:rPr>
          <w:rFonts w:asciiTheme="minorEastAsia" w:hAnsiTheme="minorEastAsia"/>
          <w:sz w:val="24"/>
        </w:rPr>
        <w:t>,</w:t>
      </w:r>
      <w:r>
        <w:rPr>
          <w:rFonts w:hint="eastAsia" w:asciiTheme="minorEastAsia" w:hAnsiTheme="minorEastAsia"/>
          <w:sz w:val="24"/>
        </w:rPr>
        <w:t>并保证于买方要求的日期内完成服务，并通过买方验收。</w:t>
      </w:r>
    </w:p>
    <w:p w14:paraId="73AB7E45">
      <w:pPr>
        <w:spacing w:line="360" w:lineRule="auto"/>
        <w:ind w:firstLine="480" w:firstLineChars="200"/>
        <w:rPr>
          <w:rFonts w:asciiTheme="minorEastAsia" w:hAnsiTheme="minorEastAsia"/>
          <w:sz w:val="24"/>
        </w:rPr>
      </w:pPr>
      <w:r>
        <w:rPr>
          <w:rFonts w:hint="eastAsia" w:asciiTheme="minorEastAsia" w:hAnsiTheme="minorEastAsia"/>
          <w:sz w:val="24"/>
        </w:rPr>
        <w:t>3、我方承诺报价低于</w:t>
      </w:r>
      <w:r>
        <w:rPr>
          <w:rFonts w:asciiTheme="minorEastAsia" w:hAnsiTheme="minorEastAsia"/>
          <w:sz w:val="24"/>
        </w:rPr>
        <w:t>同类</w:t>
      </w:r>
      <w:r>
        <w:rPr>
          <w:rFonts w:hint="eastAsia" w:asciiTheme="minorEastAsia" w:hAnsiTheme="minorEastAsia"/>
          <w:sz w:val="24"/>
        </w:rPr>
        <w:t>货物和</w:t>
      </w:r>
      <w:r>
        <w:rPr>
          <w:rFonts w:asciiTheme="minorEastAsia" w:hAnsiTheme="minorEastAsia"/>
          <w:sz w:val="24"/>
        </w:rPr>
        <w:t>服务的市场平均价格。</w:t>
      </w:r>
    </w:p>
    <w:p w14:paraId="1517FF73">
      <w:pPr>
        <w:spacing w:line="360" w:lineRule="auto"/>
        <w:ind w:firstLine="480" w:firstLineChars="200"/>
        <w:rPr>
          <w:rFonts w:asciiTheme="minorEastAsia" w:hAnsiTheme="minorEastAsia"/>
          <w:sz w:val="24"/>
        </w:rPr>
      </w:pPr>
      <w:r>
        <w:rPr>
          <w:rFonts w:hint="eastAsia" w:asciiTheme="minorEastAsia" w:hAnsiTheme="minorEastAsia"/>
          <w:sz w:val="24"/>
        </w:rPr>
        <w:t>4、我方已详细审核本次询价文件，包括询价文件附件、参考资料、询价文件修改书或图纸（如有），我方正式认可并遵守本次询价文件，并对询价文件各项条款、规定及要求均无异议。我方知道必须放弃提出含糊不清或误解的问题的权利。</w:t>
      </w:r>
    </w:p>
    <w:p w14:paraId="54AFA549">
      <w:pPr>
        <w:spacing w:line="360" w:lineRule="auto"/>
        <w:ind w:firstLine="480" w:firstLineChars="200"/>
        <w:rPr>
          <w:rFonts w:asciiTheme="minorEastAsia" w:hAnsiTheme="minorEastAsia"/>
          <w:sz w:val="24"/>
        </w:rPr>
      </w:pPr>
      <w:r>
        <w:rPr>
          <w:rFonts w:hint="eastAsia" w:asciiTheme="minorEastAsia" w:hAnsiTheme="minorEastAsia"/>
          <w:sz w:val="24"/>
        </w:rPr>
        <w:t>5、我方同意从供应商须知规定的询价日期起遵循本询价文件，并在供应商须知规定的询价有效期之前均具有约束力。</w:t>
      </w:r>
    </w:p>
    <w:p w14:paraId="7164B86F">
      <w:pPr>
        <w:spacing w:line="360" w:lineRule="auto"/>
        <w:ind w:firstLine="480" w:firstLineChars="200"/>
        <w:rPr>
          <w:rFonts w:asciiTheme="minorEastAsia" w:hAnsiTheme="minorEastAsia"/>
          <w:sz w:val="24"/>
        </w:rPr>
      </w:pPr>
      <w:r>
        <w:rPr>
          <w:rFonts w:hint="eastAsia" w:asciiTheme="minorEastAsia" w:hAnsiTheme="minorEastAsia"/>
          <w:sz w:val="24"/>
        </w:rPr>
        <w:t>6、我方同意按贵方要求在询价现场规定时间内向贵方提供与其询价有关的任何证据或补充资料，否则，我方的响应文件可被贵方拒绝。</w:t>
      </w:r>
    </w:p>
    <w:p w14:paraId="40046F23">
      <w:pPr>
        <w:spacing w:line="360" w:lineRule="auto"/>
        <w:ind w:firstLine="480" w:firstLineChars="200"/>
        <w:rPr>
          <w:rFonts w:asciiTheme="minorEastAsia" w:hAnsiTheme="minorEastAsia"/>
          <w:sz w:val="24"/>
        </w:rPr>
      </w:pPr>
      <w:r>
        <w:rPr>
          <w:rFonts w:hint="eastAsia" w:asciiTheme="minorEastAsia" w:hAnsiTheme="minorEastAsia"/>
          <w:sz w:val="24"/>
        </w:rPr>
        <w:t>7、我方完全理解贵方不一定接受最低报价的询价。</w:t>
      </w:r>
    </w:p>
    <w:p w14:paraId="05287274">
      <w:pPr>
        <w:spacing w:line="360" w:lineRule="auto"/>
        <w:ind w:firstLine="480" w:firstLineChars="200"/>
        <w:rPr>
          <w:rFonts w:asciiTheme="minorEastAsia" w:hAnsiTheme="minorEastAsia"/>
          <w:sz w:val="24"/>
        </w:rPr>
      </w:pPr>
      <w:r>
        <w:rPr>
          <w:rFonts w:hint="eastAsia" w:asciiTheme="minorEastAsia" w:hAnsiTheme="minorEastAsia"/>
          <w:sz w:val="24"/>
        </w:rPr>
        <w:t>8、我方同意询价文件规定的付款方式、</w:t>
      </w:r>
      <w:r>
        <w:rPr>
          <w:rFonts w:asciiTheme="minorEastAsia" w:hAnsiTheme="minorEastAsia"/>
          <w:sz w:val="24"/>
        </w:rPr>
        <w:t>免费</w:t>
      </w:r>
      <w:r>
        <w:rPr>
          <w:rFonts w:hint="eastAsia" w:asciiTheme="minorEastAsia" w:hAnsiTheme="minorEastAsia"/>
          <w:sz w:val="24"/>
        </w:rPr>
        <w:t>质保期限。</w:t>
      </w:r>
    </w:p>
    <w:p w14:paraId="7BBB6C5B">
      <w:pPr>
        <w:spacing w:line="360" w:lineRule="auto"/>
        <w:ind w:firstLine="480" w:firstLineChars="200"/>
        <w:rPr>
          <w:rFonts w:asciiTheme="minorEastAsia" w:hAnsiTheme="minorEastAsia"/>
          <w:sz w:val="24"/>
        </w:rPr>
      </w:pPr>
      <w:r>
        <w:rPr>
          <w:rFonts w:hint="eastAsia" w:asciiTheme="minorEastAsia" w:hAnsiTheme="minorEastAsia"/>
          <w:sz w:val="24"/>
        </w:rPr>
        <w:t>9、我方对响应文件中所提供资料、文件、证书及证件的真实性和有效性负责。</w:t>
      </w:r>
    </w:p>
    <w:p w14:paraId="6038E34E">
      <w:pPr>
        <w:widowControl/>
        <w:jc w:val="left"/>
        <w:rPr>
          <w:rFonts w:asciiTheme="minorEastAsia" w:hAnsiTheme="minorEastAsia"/>
          <w:sz w:val="24"/>
        </w:rPr>
      </w:pPr>
      <w:r>
        <w:rPr>
          <w:rFonts w:asciiTheme="minorEastAsia" w:hAnsiTheme="minorEastAsia"/>
          <w:sz w:val="24"/>
        </w:rPr>
        <w:br w:type="page"/>
      </w:r>
    </w:p>
    <w:p w14:paraId="35E314DC">
      <w:pPr>
        <w:pStyle w:val="12"/>
        <w:jc w:val="left"/>
        <w:rPr>
          <w:rFonts w:asciiTheme="minorEastAsia" w:hAnsiTheme="minorEastAsia"/>
          <w:sz w:val="28"/>
          <w:szCs w:val="28"/>
        </w:rPr>
      </w:pPr>
      <w:bookmarkStart w:id="8" w:name="_Toc77870952"/>
      <w:r>
        <w:rPr>
          <w:rFonts w:hint="eastAsia" w:asciiTheme="minorEastAsia" w:hAnsiTheme="minorEastAsia"/>
          <w:sz w:val="28"/>
          <w:szCs w:val="28"/>
        </w:rPr>
        <w:t>附件</w:t>
      </w:r>
      <w:r>
        <w:rPr>
          <w:rFonts w:asciiTheme="minorEastAsia" w:hAnsiTheme="minorEastAsia"/>
          <w:sz w:val="28"/>
          <w:szCs w:val="28"/>
        </w:rPr>
        <w:t>5</w:t>
      </w:r>
      <w:r>
        <w:rPr>
          <w:rFonts w:hint="eastAsia" w:asciiTheme="minorEastAsia" w:hAnsiTheme="minorEastAsia"/>
          <w:sz w:val="28"/>
          <w:szCs w:val="28"/>
        </w:rPr>
        <w:t>：采购合同</w:t>
      </w:r>
      <w:bookmarkEnd w:id="8"/>
    </w:p>
    <w:p w14:paraId="63A40580">
      <w:pPr>
        <w:pStyle w:val="14"/>
        <w:spacing w:line="360" w:lineRule="auto"/>
        <w:ind w:left="466" w:leftChars="222" w:firstLine="1732" w:firstLineChars="539"/>
        <w:rPr>
          <w:rFonts w:asciiTheme="minorEastAsia" w:hAnsiTheme="minorEastAsia"/>
          <w:sz w:val="22"/>
        </w:rPr>
      </w:pPr>
      <w:r>
        <w:rPr>
          <w:rFonts w:hint="eastAsia" w:asciiTheme="minorEastAsia" w:hAnsiTheme="minorEastAsia"/>
          <w:b/>
          <w:sz w:val="32"/>
          <w:szCs w:val="28"/>
        </w:rPr>
        <w:t>×××项目采购合同（仅供参考）</w:t>
      </w:r>
    </w:p>
    <w:p w14:paraId="2673E794">
      <w:pPr>
        <w:spacing w:line="360" w:lineRule="auto"/>
        <w:jc w:val="left"/>
        <w:rPr>
          <w:rFonts w:asciiTheme="minorEastAsia" w:hAnsiTheme="minorEastAsia"/>
          <w:sz w:val="24"/>
        </w:rPr>
      </w:pPr>
      <w:r>
        <w:rPr>
          <w:rFonts w:hint="eastAsia" w:asciiTheme="minorEastAsia" w:hAnsiTheme="minorEastAsia"/>
          <w:sz w:val="24"/>
        </w:rPr>
        <w:t>项目编号：</w:t>
      </w:r>
    </w:p>
    <w:p w14:paraId="4787D7B5">
      <w:pPr>
        <w:spacing w:line="360" w:lineRule="auto"/>
        <w:rPr>
          <w:rFonts w:asciiTheme="minorEastAsia" w:hAnsiTheme="minorEastAsia"/>
          <w:sz w:val="24"/>
          <w:szCs w:val="20"/>
        </w:rPr>
      </w:pPr>
      <w:r>
        <w:rPr>
          <w:rFonts w:hint="eastAsia" w:asciiTheme="minorEastAsia" w:hAnsiTheme="minorEastAsia"/>
          <w:sz w:val="24"/>
          <w:szCs w:val="20"/>
        </w:rPr>
        <w:t>买方：XXXXXXXXXXXX</w:t>
      </w:r>
      <w:r>
        <w:rPr>
          <w:rFonts w:asciiTheme="minorEastAsia" w:hAnsiTheme="minorEastAsia"/>
          <w:sz w:val="24"/>
          <w:szCs w:val="20"/>
        </w:rPr>
        <w:t xml:space="preserve">                           </w:t>
      </w:r>
      <w:r>
        <w:rPr>
          <w:rFonts w:hint="eastAsia" w:asciiTheme="minorEastAsia" w:hAnsiTheme="minorEastAsia"/>
          <w:sz w:val="24"/>
          <w:szCs w:val="20"/>
        </w:rPr>
        <w:t>电话：XXX-XXXXXX</w:t>
      </w:r>
    </w:p>
    <w:p w14:paraId="416B0469">
      <w:pPr>
        <w:spacing w:line="360" w:lineRule="auto"/>
        <w:rPr>
          <w:rFonts w:asciiTheme="minorEastAsia" w:hAnsiTheme="minorEastAsia"/>
          <w:sz w:val="24"/>
          <w:szCs w:val="20"/>
        </w:rPr>
      </w:pPr>
      <w:r>
        <w:rPr>
          <w:rFonts w:hint="eastAsia" w:asciiTheme="minorEastAsia" w:hAnsiTheme="minorEastAsia"/>
          <w:sz w:val="24"/>
          <w:szCs w:val="20"/>
        </w:rPr>
        <w:t>卖方：XXXXXXXXXXXX</w:t>
      </w:r>
      <w:r>
        <w:rPr>
          <w:rFonts w:asciiTheme="minorEastAsia" w:hAnsiTheme="minorEastAsia"/>
          <w:sz w:val="24"/>
          <w:szCs w:val="20"/>
        </w:rPr>
        <w:t xml:space="preserve">                           </w:t>
      </w:r>
      <w:r>
        <w:rPr>
          <w:rFonts w:hint="eastAsia" w:asciiTheme="minorEastAsia" w:hAnsiTheme="minorEastAsia"/>
          <w:sz w:val="24"/>
          <w:szCs w:val="20"/>
        </w:rPr>
        <w:t>电话：XXX-XXXXXX</w:t>
      </w:r>
    </w:p>
    <w:p w14:paraId="4194F8D3">
      <w:pPr>
        <w:spacing w:line="360" w:lineRule="auto"/>
        <w:ind w:firstLine="540"/>
        <w:rPr>
          <w:rFonts w:asciiTheme="minorEastAsia" w:hAnsiTheme="minorEastAsia"/>
          <w:b/>
          <w:bCs/>
          <w:sz w:val="24"/>
        </w:rPr>
      </w:pPr>
      <w:r>
        <w:rPr>
          <w:rFonts w:hint="eastAsia" w:asciiTheme="minorEastAsia" w:hAnsiTheme="minorEastAsia"/>
          <w:b/>
          <w:bCs/>
          <w:sz w:val="24"/>
        </w:rPr>
        <w:t>一、总则</w:t>
      </w:r>
    </w:p>
    <w:p w14:paraId="0B1A97D7">
      <w:pPr>
        <w:spacing w:line="360" w:lineRule="auto"/>
        <w:ind w:firstLine="480" w:firstLineChars="200"/>
        <w:rPr>
          <w:rFonts w:asciiTheme="minorEastAsia" w:hAnsiTheme="minorEastAsia"/>
          <w:sz w:val="24"/>
          <w:szCs w:val="20"/>
        </w:rPr>
      </w:pPr>
      <w:r>
        <w:rPr>
          <w:rFonts w:hint="eastAsia" w:asciiTheme="minorEastAsia" w:hAnsiTheme="minorEastAsia"/>
          <w:sz w:val="24"/>
          <w:szCs w:val="20"/>
        </w:rPr>
        <w:t>买方通过公开询价方式采购活动，经询价小组评审，决定将本项目采购合同授予卖方。为进一步明确双方的责任，确保合同的顺利履行，参照</w:t>
      </w:r>
      <w:r>
        <w:rPr>
          <w:rFonts w:asciiTheme="minorEastAsia" w:hAnsiTheme="minorEastAsia"/>
          <w:sz w:val="24"/>
          <w:szCs w:val="20"/>
        </w:rPr>
        <w:t>《中华人民共和国</w:t>
      </w:r>
      <w:r>
        <w:rPr>
          <w:rFonts w:hint="eastAsia" w:asciiTheme="minorEastAsia" w:hAnsiTheme="minorEastAsia"/>
          <w:sz w:val="24"/>
          <w:szCs w:val="20"/>
        </w:rPr>
        <w:t>政府采购</w:t>
      </w:r>
      <w:r>
        <w:rPr>
          <w:rFonts w:asciiTheme="minorEastAsia" w:hAnsiTheme="minorEastAsia"/>
          <w:sz w:val="24"/>
          <w:szCs w:val="20"/>
        </w:rPr>
        <w:t>法》</w:t>
      </w:r>
      <w:r>
        <w:rPr>
          <w:rFonts w:hint="eastAsia" w:asciiTheme="minorEastAsia" w:hAnsiTheme="minorEastAsia"/>
          <w:sz w:val="24"/>
          <w:szCs w:val="20"/>
        </w:rPr>
        <w:t>、</w:t>
      </w:r>
      <w:r>
        <w:rPr>
          <w:rFonts w:asciiTheme="minorEastAsia" w:hAnsiTheme="minorEastAsia"/>
          <w:sz w:val="24"/>
          <w:szCs w:val="20"/>
        </w:rPr>
        <w:t>《中华人民共和国</w:t>
      </w:r>
      <w:r>
        <w:rPr>
          <w:rFonts w:hint="eastAsia" w:asciiTheme="minorEastAsia" w:hAnsiTheme="minorEastAsia"/>
          <w:sz w:val="24"/>
          <w:szCs w:val="20"/>
        </w:rPr>
        <w:t>民法典</w:t>
      </w:r>
      <w:r>
        <w:rPr>
          <w:rFonts w:asciiTheme="minorEastAsia" w:hAnsiTheme="minorEastAsia"/>
          <w:sz w:val="24"/>
          <w:szCs w:val="20"/>
        </w:rPr>
        <w:t>》及有关法律规定，遵循平等、自愿、公平和诚实信用的原则，</w:t>
      </w:r>
      <w:r>
        <w:rPr>
          <w:rFonts w:hint="eastAsia" w:asciiTheme="minorEastAsia" w:hAnsiTheme="minorEastAsia"/>
          <w:sz w:val="24"/>
          <w:szCs w:val="20"/>
        </w:rPr>
        <w:t>买卖双方</w:t>
      </w:r>
      <w:r>
        <w:rPr>
          <w:rFonts w:asciiTheme="minorEastAsia" w:hAnsiTheme="minorEastAsia"/>
          <w:sz w:val="24"/>
          <w:szCs w:val="20"/>
        </w:rPr>
        <w:t>协商一致</w:t>
      </w:r>
      <w:r>
        <w:rPr>
          <w:rFonts w:hint="eastAsia" w:asciiTheme="minorEastAsia" w:hAnsiTheme="minorEastAsia"/>
          <w:sz w:val="24"/>
          <w:szCs w:val="20"/>
        </w:rPr>
        <w:t>同意按如下条款签订本合同：</w:t>
      </w:r>
    </w:p>
    <w:p w14:paraId="163FB6C6">
      <w:pPr>
        <w:spacing w:line="360" w:lineRule="auto"/>
        <w:ind w:firstLine="540"/>
        <w:rPr>
          <w:rFonts w:asciiTheme="minorEastAsia" w:hAnsiTheme="minorEastAsia"/>
          <w:b/>
          <w:bCs/>
          <w:sz w:val="24"/>
        </w:rPr>
      </w:pPr>
      <w:r>
        <w:rPr>
          <w:rFonts w:hint="eastAsia" w:asciiTheme="minorEastAsia" w:hAnsiTheme="minorEastAsia"/>
          <w:b/>
          <w:bCs/>
          <w:sz w:val="24"/>
        </w:rPr>
        <w:t>二、组成合同的文件</w:t>
      </w:r>
    </w:p>
    <w:p w14:paraId="25538F17">
      <w:pPr>
        <w:spacing w:line="360" w:lineRule="auto"/>
        <w:ind w:firstLine="540"/>
        <w:rPr>
          <w:rFonts w:asciiTheme="minorEastAsia" w:hAnsiTheme="minorEastAsia"/>
          <w:bCs/>
          <w:sz w:val="24"/>
        </w:rPr>
      </w:pPr>
      <w:r>
        <w:rPr>
          <w:rFonts w:hint="eastAsia" w:asciiTheme="minorEastAsia" w:hAnsiTheme="minorEastAsia"/>
          <w:bCs/>
          <w:sz w:val="24"/>
        </w:rPr>
        <w:t>组成本合同的文件包括：</w:t>
      </w:r>
    </w:p>
    <w:p w14:paraId="11A531EF">
      <w:pPr>
        <w:numPr>
          <w:ilvl w:val="0"/>
          <w:numId w:val="5"/>
        </w:numPr>
        <w:tabs>
          <w:tab w:val="left" w:pos="915"/>
        </w:tabs>
        <w:spacing w:line="360" w:lineRule="auto"/>
        <w:ind w:left="915" w:hanging="420"/>
        <w:rPr>
          <w:rFonts w:asciiTheme="minorEastAsia" w:hAnsiTheme="minorEastAsia"/>
          <w:bCs/>
          <w:sz w:val="24"/>
        </w:rPr>
      </w:pPr>
      <w:r>
        <w:rPr>
          <w:rFonts w:hint="eastAsia" w:asciiTheme="minorEastAsia" w:hAnsiTheme="minorEastAsia"/>
          <w:bCs/>
          <w:sz w:val="24"/>
        </w:rPr>
        <w:t>采购文件及答疑、更正公告</w:t>
      </w:r>
      <w:r>
        <w:rPr>
          <w:rFonts w:asciiTheme="minorEastAsia" w:hAnsiTheme="minorEastAsia"/>
          <w:bCs/>
          <w:sz w:val="24"/>
        </w:rPr>
        <w:t>;</w:t>
      </w:r>
    </w:p>
    <w:p w14:paraId="097969BB">
      <w:pPr>
        <w:numPr>
          <w:ilvl w:val="0"/>
          <w:numId w:val="5"/>
        </w:numPr>
        <w:tabs>
          <w:tab w:val="left" w:pos="915"/>
        </w:tabs>
        <w:spacing w:line="360" w:lineRule="auto"/>
        <w:ind w:left="915" w:hanging="420"/>
        <w:rPr>
          <w:rFonts w:asciiTheme="minorEastAsia" w:hAnsiTheme="minorEastAsia"/>
          <w:bCs/>
          <w:sz w:val="24"/>
        </w:rPr>
      </w:pPr>
      <w:r>
        <w:rPr>
          <w:rFonts w:hint="eastAsia" w:asciiTheme="minorEastAsia" w:hAnsiTheme="minorEastAsia"/>
          <w:bCs/>
          <w:sz w:val="24"/>
        </w:rPr>
        <w:t>采购文件标准文本中的“合同条款”；</w:t>
      </w:r>
    </w:p>
    <w:p w14:paraId="11D9DE7D">
      <w:pPr>
        <w:numPr>
          <w:ilvl w:val="0"/>
          <w:numId w:val="5"/>
        </w:numPr>
        <w:tabs>
          <w:tab w:val="left" w:pos="915"/>
        </w:tabs>
        <w:spacing w:line="360" w:lineRule="auto"/>
        <w:ind w:left="915" w:hanging="420"/>
        <w:rPr>
          <w:rFonts w:asciiTheme="minorEastAsia" w:hAnsiTheme="minorEastAsia"/>
          <w:bCs/>
          <w:sz w:val="24"/>
        </w:rPr>
      </w:pPr>
      <w:r>
        <w:rPr>
          <w:rFonts w:asciiTheme="minorEastAsia" w:hAnsiTheme="minorEastAsia"/>
          <w:bCs/>
          <w:sz w:val="24"/>
        </w:rPr>
        <w:t>中标</w:t>
      </w:r>
      <w:r>
        <w:rPr>
          <w:rFonts w:hint="eastAsia" w:asciiTheme="minorEastAsia" w:hAnsiTheme="minorEastAsia"/>
          <w:bCs/>
          <w:sz w:val="24"/>
        </w:rPr>
        <w:t>或成交</w:t>
      </w:r>
      <w:r>
        <w:rPr>
          <w:rFonts w:asciiTheme="minorEastAsia" w:hAnsiTheme="minorEastAsia"/>
          <w:bCs/>
          <w:sz w:val="24"/>
        </w:rPr>
        <w:t>公告</w:t>
      </w:r>
      <w:r>
        <w:rPr>
          <w:rFonts w:hint="eastAsia" w:asciiTheme="minorEastAsia" w:hAnsiTheme="minorEastAsia"/>
          <w:bCs/>
          <w:sz w:val="24"/>
        </w:rPr>
        <w:t>；</w:t>
      </w:r>
    </w:p>
    <w:p w14:paraId="6E3913AF">
      <w:pPr>
        <w:numPr>
          <w:ilvl w:val="0"/>
          <w:numId w:val="5"/>
        </w:numPr>
        <w:tabs>
          <w:tab w:val="left" w:pos="915"/>
        </w:tabs>
        <w:spacing w:line="360" w:lineRule="auto"/>
        <w:ind w:left="915" w:hanging="420"/>
        <w:rPr>
          <w:rFonts w:asciiTheme="minorEastAsia" w:hAnsiTheme="minorEastAsia"/>
          <w:bCs/>
          <w:sz w:val="24"/>
        </w:rPr>
      </w:pPr>
      <w:r>
        <w:rPr>
          <w:rFonts w:hint="eastAsia" w:asciiTheme="minorEastAsia" w:hAnsiTheme="minorEastAsia"/>
          <w:bCs/>
          <w:sz w:val="24"/>
        </w:rPr>
        <w:t>卖方提交的投标文件及书面承诺函；</w:t>
      </w:r>
    </w:p>
    <w:p w14:paraId="1EB51C35">
      <w:pPr>
        <w:numPr>
          <w:ilvl w:val="0"/>
          <w:numId w:val="5"/>
        </w:numPr>
        <w:tabs>
          <w:tab w:val="left" w:pos="915"/>
        </w:tabs>
        <w:spacing w:line="360" w:lineRule="auto"/>
        <w:ind w:left="915" w:hanging="420"/>
        <w:rPr>
          <w:rFonts w:asciiTheme="minorEastAsia" w:hAnsiTheme="minorEastAsia"/>
          <w:bCs/>
          <w:sz w:val="24"/>
        </w:rPr>
      </w:pPr>
      <w:r>
        <w:rPr>
          <w:rFonts w:hint="eastAsia" w:asciiTheme="minorEastAsia" w:hAnsiTheme="minorEastAsia"/>
          <w:bCs/>
          <w:sz w:val="24"/>
        </w:rPr>
        <w:t>双方</w:t>
      </w:r>
      <w:r>
        <w:rPr>
          <w:rFonts w:asciiTheme="minorEastAsia" w:hAnsiTheme="minorEastAsia"/>
          <w:bCs/>
          <w:sz w:val="24"/>
        </w:rPr>
        <w:t>另行签订的</w:t>
      </w:r>
      <w:r>
        <w:rPr>
          <w:rFonts w:hint="eastAsia" w:asciiTheme="minorEastAsia" w:hAnsiTheme="minorEastAsia"/>
          <w:bCs/>
          <w:sz w:val="24"/>
        </w:rPr>
        <w:t>补充协议。</w:t>
      </w:r>
    </w:p>
    <w:p w14:paraId="2507EC01">
      <w:pPr>
        <w:spacing w:line="360" w:lineRule="auto"/>
        <w:ind w:firstLine="482" w:firstLineChars="200"/>
        <w:rPr>
          <w:rFonts w:asciiTheme="minorEastAsia" w:hAnsiTheme="minorEastAsia"/>
          <w:b/>
          <w:bCs/>
          <w:sz w:val="24"/>
        </w:rPr>
      </w:pPr>
      <w:r>
        <w:rPr>
          <w:rFonts w:hint="eastAsia" w:asciiTheme="minorEastAsia" w:hAnsiTheme="minorEastAsia"/>
          <w:b/>
          <w:bCs/>
          <w:sz w:val="24"/>
        </w:rPr>
        <w:t>三、合同金额</w:t>
      </w:r>
    </w:p>
    <w:p w14:paraId="3BF5B888">
      <w:pPr>
        <w:spacing w:line="360" w:lineRule="auto"/>
        <w:ind w:firstLine="480" w:firstLineChars="200"/>
        <w:rPr>
          <w:rFonts w:asciiTheme="minorEastAsia" w:hAnsiTheme="minorEastAsia"/>
          <w:bCs/>
          <w:sz w:val="24"/>
        </w:rPr>
      </w:pPr>
      <w:r>
        <w:rPr>
          <w:rFonts w:hint="eastAsia" w:asciiTheme="minorEastAsia" w:hAnsiTheme="minorEastAsia"/>
          <w:bCs/>
          <w:sz w:val="24"/>
        </w:rPr>
        <w:t xml:space="preserve">本合同的总金额为元 </w:t>
      </w:r>
      <w:r>
        <w:rPr>
          <w:rFonts w:asciiTheme="minorEastAsia" w:hAnsiTheme="minorEastAsia"/>
          <w:bCs/>
          <w:sz w:val="24"/>
          <w:u w:val="single"/>
        </w:rPr>
        <w:t xml:space="preserve">            </w:t>
      </w:r>
      <w:r>
        <w:rPr>
          <w:rFonts w:hint="eastAsia" w:asciiTheme="minorEastAsia" w:hAnsiTheme="minorEastAsia"/>
          <w:bCs/>
          <w:sz w:val="24"/>
        </w:rPr>
        <w:t>(人民币大写：</w:t>
      </w:r>
      <w:r>
        <w:rPr>
          <w:rFonts w:hint="eastAsia" w:asciiTheme="minorEastAsia" w:hAnsiTheme="minorEastAsia"/>
          <w:bCs/>
          <w:sz w:val="24"/>
          <w:u w:val="single"/>
        </w:rPr>
        <w:t xml:space="preserve"> </w:t>
      </w:r>
      <w:r>
        <w:rPr>
          <w:rFonts w:asciiTheme="minorEastAsia" w:hAnsiTheme="minorEastAsia"/>
          <w:bCs/>
          <w:sz w:val="24"/>
          <w:u w:val="single"/>
        </w:rPr>
        <w:t xml:space="preserve">               </w:t>
      </w:r>
      <w:r>
        <w:rPr>
          <w:rFonts w:hint="eastAsia" w:asciiTheme="minorEastAsia" w:hAnsiTheme="minorEastAsia"/>
          <w:bCs/>
          <w:sz w:val="24"/>
        </w:rPr>
        <w:t>)。</w:t>
      </w:r>
    </w:p>
    <w:p w14:paraId="5CB50EE6">
      <w:pPr>
        <w:spacing w:line="360" w:lineRule="auto"/>
        <w:ind w:firstLine="482" w:firstLineChars="200"/>
        <w:rPr>
          <w:rFonts w:asciiTheme="minorEastAsia" w:hAnsiTheme="minorEastAsia"/>
          <w:b/>
          <w:bCs/>
          <w:sz w:val="24"/>
        </w:rPr>
      </w:pPr>
      <w:r>
        <w:rPr>
          <w:rFonts w:hint="eastAsia" w:asciiTheme="minorEastAsia" w:hAnsiTheme="minorEastAsia"/>
          <w:b/>
          <w:bCs/>
          <w:sz w:val="24"/>
        </w:rPr>
        <w:t>四、</w:t>
      </w:r>
      <w:r>
        <w:rPr>
          <w:rFonts w:hint="eastAsia" w:asciiTheme="minorEastAsia" w:hAnsiTheme="minorEastAsia"/>
          <w:b/>
          <w:bCs/>
          <w:sz w:val="24"/>
          <w:lang w:val="en-US" w:eastAsia="zh-CN"/>
        </w:rPr>
        <w:t>供货时间</w:t>
      </w:r>
      <w:r>
        <w:rPr>
          <w:rFonts w:hint="eastAsia" w:asciiTheme="minorEastAsia" w:hAnsiTheme="minorEastAsia"/>
          <w:b/>
          <w:bCs/>
          <w:sz w:val="24"/>
        </w:rPr>
        <w:t>：</w:t>
      </w:r>
      <w:r>
        <w:rPr>
          <w:rFonts w:hint="eastAsia" w:asciiTheme="minorEastAsia" w:hAnsiTheme="minorEastAsia"/>
          <w:b/>
          <w:bCs/>
          <w:sz w:val="24"/>
          <w:u w:val="single"/>
        </w:rPr>
        <w:t xml:space="preserve"> </w:t>
      </w:r>
      <w:r>
        <w:rPr>
          <w:rFonts w:asciiTheme="minorEastAsia" w:hAnsiTheme="minorEastAsia"/>
          <w:b/>
          <w:bCs/>
          <w:sz w:val="24"/>
          <w:u w:val="single"/>
        </w:rPr>
        <w:t xml:space="preserve">                          </w:t>
      </w:r>
    </w:p>
    <w:p w14:paraId="29097110">
      <w:pPr>
        <w:widowControl/>
        <w:spacing w:line="360" w:lineRule="auto"/>
        <w:ind w:firstLine="482" w:firstLineChars="200"/>
        <w:rPr>
          <w:rFonts w:asciiTheme="minorEastAsia" w:hAnsiTheme="minorEastAsia"/>
          <w:b/>
          <w:bCs/>
          <w:sz w:val="24"/>
        </w:rPr>
      </w:pPr>
      <w:r>
        <w:rPr>
          <w:rFonts w:hint="eastAsia" w:asciiTheme="minorEastAsia" w:hAnsiTheme="minorEastAsia"/>
          <w:b/>
          <w:bCs/>
          <w:sz w:val="24"/>
        </w:rPr>
        <w:t>五、验收要求</w:t>
      </w:r>
    </w:p>
    <w:p w14:paraId="6A432EAE">
      <w:pPr>
        <w:widowControl/>
        <w:spacing w:line="360" w:lineRule="auto"/>
        <w:ind w:firstLine="555"/>
        <w:rPr>
          <w:rFonts w:asciiTheme="minorEastAsia" w:hAnsiTheme="minorEastAsia"/>
          <w:bCs/>
          <w:sz w:val="24"/>
        </w:rPr>
      </w:pPr>
      <w:r>
        <w:rPr>
          <w:rFonts w:hint="eastAsia" w:asciiTheme="minorEastAsia" w:hAnsiTheme="minorEastAsia"/>
          <w:bCs/>
          <w:sz w:val="24"/>
        </w:rPr>
        <w:t>（一）质量标准</w:t>
      </w:r>
    </w:p>
    <w:p w14:paraId="2E62A812">
      <w:pPr>
        <w:spacing w:line="360" w:lineRule="auto"/>
        <w:ind w:firstLine="480" w:firstLineChars="200"/>
        <w:rPr>
          <w:rFonts w:asciiTheme="minorEastAsia" w:hAnsiTheme="minorEastAsia"/>
          <w:bCs/>
          <w:sz w:val="24"/>
        </w:rPr>
      </w:pPr>
      <w:r>
        <w:rPr>
          <w:rFonts w:hint="eastAsia" w:asciiTheme="minorEastAsia" w:hAnsiTheme="minorEastAsia"/>
          <w:bCs/>
          <w:sz w:val="24"/>
        </w:rPr>
        <w:t>卖方保证提供的</w:t>
      </w:r>
      <w:r>
        <w:rPr>
          <w:rFonts w:hint="eastAsia" w:asciiTheme="minorEastAsia" w:hAnsiTheme="minorEastAsia"/>
          <w:bCs/>
          <w:sz w:val="24"/>
          <w:lang w:eastAsia="zh-CN"/>
        </w:rPr>
        <w:t>货物</w:t>
      </w:r>
      <w:r>
        <w:rPr>
          <w:rFonts w:hint="eastAsia" w:asciiTheme="minorEastAsia" w:hAnsiTheme="minorEastAsia"/>
          <w:bCs/>
          <w:sz w:val="24"/>
        </w:rPr>
        <w:t>质量应符合中华人民共和国相关标准及相应的技术规范、本次采购相关文件中的全部相关要求及卖方相关</w:t>
      </w:r>
      <w:r>
        <w:rPr>
          <w:rFonts w:hint="eastAsia" w:asciiTheme="minorEastAsia" w:hAnsiTheme="minorEastAsia"/>
          <w:bCs/>
          <w:sz w:val="24"/>
          <w:lang w:eastAsia="zh-CN"/>
        </w:rPr>
        <w:t>货物</w:t>
      </w:r>
      <w:r>
        <w:rPr>
          <w:rFonts w:hint="eastAsia" w:asciiTheme="minorEastAsia" w:hAnsiTheme="minorEastAsia"/>
          <w:bCs/>
          <w:sz w:val="24"/>
        </w:rPr>
        <w:t>标准及相应的技术规范中之较高者。</w:t>
      </w:r>
    </w:p>
    <w:p w14:paraId="19D692BB">
      <w:pPr>
        <w:widowControl/>
        <w:spacing w:line="360" w:lineRule="auto"/>
        <w:ind w:firstLine="480" w:firstLineChars="200"/>
        <w:rPr>
          <w:rFonts w:asciiTheme="minorEastAsia" w:hAnsiTheme="minorEastAsia"/>
          <w:bCs/>
          <w:sz w:val="24"/>
        </w:rPr>
      </w:pPr>
      <w:r>
        <w:rPr>
          <w:rFonts w:hint="eastAsia" w:asciiTheme="minorEastAsia" w:hAnsiTheme="minorEastAsia"/>
          <w:bCs/>
          <w:sz w:val="24"/>
        </w:rPr>
        <w:t>（二）验收组织</w:t>
      </w:r>
    </w:p>
    <w:p w14:paraId="57C7E1C1">
      <w:pPr>
        <w:widowControl/>
        <w:spacing w:line="360" w:lineRule="auto"/>
        <w:rPr>
          <w:rFonts w:asciiTheme="minorEastAsia" w:hAnsiTheme="minorEastAsia"/>
          <w:bCs/>
          <w:sz w:val="24"/>
        </w:rPr>
      </w:pPr>
      <w:r>
        <w:rPr>
          <w:rFonts w:hint="eastAsia" w:asciiTheme="minorEastAsia" w:hAnsiTheme="minorEastAsia"/>
          <w:bCs/>
          <w:sz w:val="24"/>
        </w:rPr>
        <w:t>买方负责组织验收工作，</w:t>
      </w:r>
      <w:r>
        <w:rPr>
          <w:rFonts w:hint="eastAsia" w:asciiTheme="minorEastAsia" w:hAnsiTheme="minorEastAsia"/>
          <w:bCs/>
          <w:sz w:val="24"/>
          <w:shd w:val="clear" w:color="auto" w:fill="FFFFFF"/>
        </w:rPr>
        <w:t>政府向社会公众提供的公共</w:t>
      </w:r>
      <w:r>
        <w:rPr>
          <w:rFonts w:hint="eastAsia" w:asciiTheme="minorEastAsia" w:hAnsiTheme="minorEastAsia"/>
          <w:bCs/>
          <w:sz w:val="24"/>
          <w:shd w:val="clear" w:color="auto" w:fill="FFFFFF"/>
          <w:lang w:eastAsia="zh-CN"/>
        </w:rPr>
        <w:t>货物</w:t>
      </w:r>
      <w:r>
        <w:rPr>
          <w:rFonts w:hint="eastAsia" w:asciiTheme="minorEastAsia" w:hAnsiTheme="minorEastAsia"/>
          <w:bCs/>
          <w:sz w:val="24"/>
          <w:shd w:val="clear" w:color="auto" w:fill="FFFFFF"/>
        </w:rPr>
        <w:t>项目，验收时须邀请</w:t>
      </w:r>
      <w:r>
        <w:rPr>
          <w:rFonts w:hint="eastAsia" w:asciiTheme="minorEastAsia" w:hAnsiTheme="minorEastAsia"/>
          <w:bCs/>
          <w:sz w:val="24"/>
          <w:shd w:val="clear" w:color="auto" w:fill="FFFFFF"/>
          <w:lang w:eastAsia="zh-CN"/>
        </w:rPr>
        <w:t>货物</w:t>
      </w:r>
      <w:r>
        <w:rPr>
          <w:rFonts w:hint="eastAsia" w:asciiTheme="minorEastAsia" w:hAnsiTheme="minorEastAsia"/>
          <w:bCs/>
          <w:sz w:val="24"/>
          <w:shd w:val="clear" w:color="auto" w:fill="FFFFFF"/>
        </w:rPr>
        <w:t>对象参与并出具意见，</w:t>
      </w:r>
      <w:r>
        <w:rPr>
          <w:rFonts w:hint="eastAsia" w:asciiTheme="minorEastAsia" w:hAnsiTheme="minorEastAsia"/>
          <w:bCs/>
          <w:sz w:val="24"/>
        </w:rPr>
        <w:t>验收结果于验收结束之日起5个工作日内向社会公告。</w:t>
      </w:r>
    </w:p>
    <w:p w14:paraId="2A2C9071">
      <w:pPr>
        <w:widowControl/>
        <w:spacing w:line="360" w:lineRule="auto"/>
        <w:ind w:firstLine="480" w:firstLineChars="200"/>
        <w:rPr>
          <w:rFonts w:cs="宋体" w:asciiTheme="minorEastAsia" w:hAnsiTheme="minorEastAsia"/>
          <w:bCs/>
          <w:kern w:val="0"/>
          <w:sz w:val="24"/>
        </w:rPr>
      </w:pPr>
      <w:r>
        <w:rPr>
          <w:rFonts w:hint="eastAsia" w:asciiTheme="minorEastAsia" w:hAnsiTheme="minorEastAsia"/>
          <w:bCs/>
          <w:sz w:val="24"/>
          <w:shd w:val="clear" w:color="auto" w:fill="FFFFFF"/>
        </w:rPr>
        <w:t>（三）</w:t>
      </w:r>
      <w:r>
        <w:rPr>
          <w:rFonts w:hint="eastAsia" w:cs="宋体" w:asciiTheme="minorEastAsia" w:hAnsiTheme="minorEastAsia"/>
          <w:bCs/>
          <w:kern w:val="0"/>
          <w:sz w:val="24"/>
        </w:rPr>
        <w:t>验收程序</w:t>
      </w:r>
    </w:p>
    <w:p w14:paraId="0AAE050A">
      <w:pPr>
        <w:widowControl/>
        <w:spacing w:line="360" w:lineRule="auto"/>
        <w:ind w:firstLine="480" w:firstLineChars="200"/>
        <w:rPr>
          <w:rFonts w:cs="宋体" w:asciiTheme="minorEastAsia" w:hAnsiTheme="minorEastAsia"/>
          <w:bCs/>
          <w:kern w:val="0"/>
          <w:sz w:val="24"/>
        </w:rPr>
      </w:pPr>
      <w:r>
        <w:rPr>
          <w:rFonts w:hint="eastAsia" w:cs="宋体" w:asciiTheme="minorEastAsia" w:hAnsiTheme="minorEastAsia"/>
          <w:bCs/>
          <w:kern w:val="0"/>
          <w:sz w:val="24"/>
        </w:rPr>
        <w:t>1、成立验收小组，</w:t>
      </w:r>
      <w:r>
        <w:rPr>
          <w:rFonts w:hint="eastAsia" w:asciiTheme="minorEastAsia" w:hAnsiTheme="minorEastAsia"/>
          <w:bCs/>
          <w:sz w:val="24"/>
        </w:rPr>
        <w:t>验收人员应由买方代表和技术专家组成</w:t>
      </w:r>
      <w:r>
        <w:rPr>
          <w:rFonts w:hint="eastAsia" w:cs="宋体" w:asciiTheme="minorEastAsia" w:hAnsiTheme="minorEastAsia"/>
          <w:bCs/>
          <w:kern w:val="0"/>
          <w:sz w:val="24"/>
        </w:rPr>
        <w:t>。</w:t>
      </w:r>
    </w:p>
    <w:p w14:paraId="5103F6C5">
      <w:pPr>
        <w:widowControl/>
        <w:spacing w:line="360" w:lineRule="auto"/>
        <w:ind w:firstLine="480" w:firstLineChars="200"/>
        <w:rPr>
          <w:rFonts w:cs="宋体" w:asciiTheme="minorEastAsia" w:hAnsiTheme="minorEastAsia"/>
          <w:bCs/>
          <w:kern w:val="0"/>
          <w:sz w:val="24"/>
        </w:rPr>
      </w:pPr>
      <w:r>
        <w:rPr>
          <w:rFonts w:hint="eastAsia" w:cs="宋体" w:asciiTheme="minorEastAsia" w:hAnsiTheme="minorEastAsia"/>
          <w:bCs/>
          <w:kern w:val="0"/>
          <w:sz w:val="24"/>
        </w:rPr>
        <w:t>2、验收前要编制验收表格。</w:t>
      </w:r>
    </w:p>
    <w:p w14:paraId="201ECEDE">
      <w:pPr>
        <w:widowControl/>
        <w:spacing w:line="360" w:lineRule="auto"/>
        <w:ind w:firstLine="480" w:firstLineChars="200"/>
        <w:rPr>
          <w:rFonts w:cs="宋体" w:asciiTheme="minorEastAsia" w:hAnsiTheme="minorEastAsia"/>
          <w:bCs/>
          <w:kern w:val="0"/>
          <w:sz w:val="24"/>
        </w:rPr>
      </w:pPr>
      <w:r>
        <w:rPr>
          <w:rFonts w:hint="eastAsia" w:cs="宋体" w:asciiTheme="minorEastAsia" w:hAnsiTheme="minorEastAsia"/>
          <w:bCs/>
          <w:kern w:val="0"/>
          <w:sz w:val="24"/>
        </w:rPr>
        <w:t>3、验收时双方要按照验收表格逐项验收。</w:t>
      </w:r>
    </w:p>
    <w:p w14:paraId="58F2D252">
      <w:pPr>
        <w:widowControl/>
        <w:spacing w:line="360" w:lineRule="auto"/>
        <w:ind w:firstLine="480" w:firstLineChars="200"/>
        <w:rPr>
          <w:rFonts w:cs="宋体" w:asciiTheme="minorEastAsia" w:hAnsiTheme="minorEastAsia"/>
          <w:bCs/>
          <w:kern w:val="0"/>
          <w:sz w:val="24"/>
        </w:rPr>
      </w:pPr>
      <w:r>
        <w:rPr>
          <w:rFonts w:hint="eastAsia" w:cs="宋体" w:asciiTheme="minorEastAsia" w:hAnsiTheme="minorEastAsia"/>
          <w:bCs/>
          <w:kern w:val="0"/>
          <w:sz w:val="24"/>
        </w:rPr>
        <w:t>4、验收方出具验收报告。</w:t>
      </w:r>
    </w:p>
    <w:p w14:paraId="767B6C0D">
      <w:pPr>
        <w:spacing w:line="360" w:lineRule="auto"/>
        <w:ind w:firstLine="482" w:firstLineChars="200"/>
        <w:rPr>
          <w:rFonts w:hint="default" w:asciiTheme="minorEastAsia" w:hAnsiTheme="minorEastAsia" w:eastAsiaTheme="minorEastAsia"/>
          <w:b/>
          <w:bCs/>
          <w:sz w:val="24"/>
          <w:u w:val="single"/>
          <w:lang w:val="en-US" w:eastAsia="zh-CN"/>
        </w:rPr>
      </w:pPr>
      <w:r>
        <w:rPr>
          <w:rFonts w:hint="eastAsia" w:asciiTheme="minorEastAsia" w:hAnsiTheme="minorEastAsia"/>
          <w:b/>
          <w:bCs/>
          <w:sz w:val="24"/>
        </w:rPr>
        <w:t>六、付款方式：</w:t>
      </w:r>
      <w:r>
        <w:rPr>
          <w:rFonts w:hint="eastAsia" w:asciiTheme="minorEastAsia" w:hAnsiTheme="minorEastAsia"/>
          <w:b/>
          <w:bCs/>
          <w:sz w:val="24"/>
          <w:u w:val="single"/>
          <w:lang w:val="en-US" w:eastAsia="zh-CN"/>
        </w:rPr>
        <w:t xml:space="preserve">                                         </w:t>
      </w:r>
    </w:p>
    <w:p w14:paraId="77ED2DDF">
      <w:pPr>
        <w:spacing w:line="360" w:lineRule="auto"/>
        <w:ind w:firstLine="482" w:firstLineChars="200"/>
        <w:rPr>
          <w:rFonts w:asciiTheme="minorEastAsia" w:hAnsiTheme="minorEastAsia"/>
          <w:b/>
          <w:bCs/>
          <w:sz w:val="24"/>
        </w:rPr>
      </w:pPr>
      <w:r>
        <w:rPr>
          <w:rFonts w:hint="eastAsia" w:asciiTheme="minorEastAsia" w:hAnsiTheme="minorEastAsia"/>
          <w:b/>
          <w:bCs/>
          <w:sz w:val="24"/>
        </w:rPr>
        <w:t>七、售后服务</w:t>
      </w:r>
    </w:p>
    <w:p w14:paraId="6105CDA7">
      <w:pPr>
        <w:adjustRightInd w:val="0"/>
        <w:snapToGrid w:val="0"/>
        <w:spacing w:line="360" w:lineRule="auto"/>
        <w:ind w:firstLine="480" w:firstLineChars="200"/>
        <w:rPr>
          <w:rFonts w:asciiTheme="minorEastAsia" w:hAnsiTheme="minorEastAsia"/>
          <w:bCs/>
          <w:sz w:val="24"/>
        </w:rPr>
      </w:pPr>
      <w:r>
        <w:rPr>
          <w:rFonts w:hint="eastAsia" w:asciiTheme="minorEastAsia" w:hAnsiTheme="minorEastAsia"/>
          <w:bCs/>
          <w:sz w:val="24"/>
        </w:rPr>
        <w:t>（一）卖方对合同</w:t>
      </w:r>
      <w:r>
        <w:rPr>
          <w:rFonts w:hint="eastAsia" w:asciiTheme="minorEastAsia" w:hAnsiTheme="minorEastAsia"/>
          <w:bCs/>
          <w:sz w:val="24"/>
          <w:lang w:eastAsia="zh-CN"/>
        </w:rPr>
        <w:t>货物</w:t>
      </w:r>
      <w:r>
        <w:rPr>
          <w:rFonts w:hint="eastAsia" w:asciiTheme="minorEastAsia" w:hAnsiTheme="minorEastAsia"/>
          <w:bCs/>
          <w:sz w:val="24"/>
        </w:rPr>
        <w:t>的质量保修期为验收证书签署之日起</w:t>
      </w:r>
      <w:r>
        <w:rPr>
          <w:rFonts w:hint="eastAsia" w:asciiTheme="minorEastAsia" w:hAnsiTheme="minorEastAsia"/>
          <w:bCs/>
          <w:sz w:val="24"/>
          <w:u w:val="single"/>
          <w:lang w:val="en-US" w:eastAsia="zh-CN"/>
        </w:rPr>
        <w:t xml:space="preserve">    </w:t>
      </w:r>
      <w:r>
        <w:rPr>
          <w:rFonts w:hint="eastAsia" w:asciiTheme="minorEastAsia" w:hAnsiTheme="minorEastAsia"/>
          <w:bCs/>
          <w:sz w:val="24"/>
        </w:rPr>
        <w:t>个月。</w:t>
      </w:r>
    </w:p>
    <w:p w14:paraId="36AF736F">
      <w:pPr>
        <w:spacing w:line="360" w:lineRule="auto"/>
        <w:ind w:firstLine="480" w:firstLineChars="200"/>
        <w:rPr>
          <w:rFonts w:asciiTheme="minorEastAsia" w:hAnsiTheme="minorEastAsia"/>
          <w:bCs/>
          <w:sz w:val="24"/>
        </w:rPr>
      </w:pPr>
      <w:r>
        <w:rPr>
          <w:rFonts w:hint="eastAsia" w:asciiTheme="minorEastAsia" w:hAnsiTheme="minorEastAsia"/>
          <w:bCs/>
          <w:sz w:val="24"/>
        </w:rPr>
        <w:t>（二）根据买方按检验标准自己检验或委托有资质的相关质检机构检验的检验结果，发现</w:t>
      </w:r>
      <w:r>
        <w:rPr>
          <w:rFonts w:hint="eastAsia" w:asciiTheme="minorEastAsia" w:hAnsiTheme="minorEastAsia"/>
          <w:bCs/>
          <w:sz w:val="24"/>
          <w:lang w:eastAsia="zh-CN"/>
        </w:rPr>
        <w:t>货物</w:t>
      </w:r>
      <w:r>
        <w:rPr>
          <w:rFonts w:hint="eastAsia" w:asciiTheme="minorEastAsia" w:hAnsiTheme="minorEastAsia"/>
          <w:bCs/>
          <w:sz w:val="24"/>
        </w:rPr>
        <w:t>的质量或性能与政府采购合同不符；或者在质量保证期内，证实</w:t>
      </w:r>
      <w:r>
        <w:rPr>
          <w:rFonts w:hint="eastAsia" w:asciiTheme="minorEastAsia" w:hAnsiTheme="minorEastAsia"/>
          <w:bCs/>
          <w:sz w:val="24"/>
          <w:lang w:eastAsia="zh-CN"/>
        </w:rPr>
        <w:t>货物</w:t>
      </w:r>
      <w:r>
        <w:rPr>
          <w:rFonts w:hint="eastAsia" w:asciiTheme="minorEastAsia" w:hAnsiTheme="minorEastAsia"/>
          <w:bCs/>
          <w:sz w:val="24"/>
        </w:rPr>
        <w:t>是存在缺陷（包括潜在的缺陷等），买方应尽快以书面形式通知卖方。卖方在收到通知后</w:t>
      </w:r>
      <w:r>
        <w:rPr>
          <w:rFonts w:hint="eastAsia" w:asciiTheme="minorEastAsia" w:hAnsiTheme="minorEastAsia"/>
          <w:bCs/>
          <w:sz w:val="24"/>
          <w:u w:val="single"/>
        </w:rPr>
        <w:t>天</w:t>
      </w:r>
      <w:r>
        <w:rPr>
          <w:rFonts w:hint="eastAsia" w:asciiTheme="minorEastAsia" w:hAnsiTheme="minorEastAsia"/>
          <w:bCs/>
          <w:sz w:val="24"/>
        </w:rPr>
        <w:t>内免费维修或更换有缺陷的部分。</w:t>
      </w:r>
    </w:p>
    <w:p w14:paraId="03EC3528">
      <w:pPr>
        <w:spacing w:line="360" w:lineRule="auto"/>
        <w:ind w:firstLine="480" w:firstLineChars="200"/>
        <w:rPr>
          <w:rFonts w:asciiTheme="minorEastAsia" w:hAnsiTheme="minorEastAsia"/>
          <w:bCs/>
          <w:sz w:val="24"/>
        </w:rPr>
      </w:pPr>
      <w:r>
        <w:rPr>
          <w:rFonts w:hint="eastAsia" w:asciiTheme="minorEastAsia" w:hAnsiTheme="minorEastAsia"/>
          <w:bCs/>
          <w:sz w:val="24"/>
        </w:rPr>
        <w:t>（三）如卖方在收到通知后在政府采购合同规定时间内，没有弥补缺陷，买方可采取必要的补救措施，但由此引发的风险和费用将由卖方承担。</w:t>
      </w:r>
    </w:p>
    <w:p w14:paraId="17BFEC1E">
      <w:pPr>
        <w:spacing w:line="360" w:lineRule="auto"/>
        <w:ind w:firstLine="540"/>
        <w:rPr>
          <w:rFonts w:asciiTheme="minorEastAsia" w:hAnsiTheme="minorEastAsia"/>
          <w:b/>
          <w:bCs/>
          <w:sz w:val="24"/>
        </w:rPr>
      </w:pPr>
      <w:r>
        <w:rPr>
          <w:rFonts w:hint="eastAsia" w:asciiTheme="minorEastAsia" w:hAnsiTheme="minorEastAsia"/>
          <w:b/>
          <w:bCs/>
          <w:sz w:val="24"/>
        </w:rPr>
        <w:t>八、履约保证金</w:t>
      </w:r>
    </w:p>
    <w:p w14:paraId="38D1F14C">
      <w:pPr>
        <w:spacing w:line="360" w:lineRule="auto"/>
        <w:ind w:left="120" w:leftChars="57" w:firstLine="283" w:firstLineChars="118"/>
        <w:rPr>
          <w:rFonts w:asciiTheme="minorEastAsia" w:hAnsiTheme="minorEastAsia"/>
          <w:bCs/>
          <w:sz w:val="24"/>
          <w:u w:val="single"/>
        </w:rPr>
      </w:pPr>
      <w:r>
        <w:rPr>
          <w:rFonts w:hint="eastAsia" w:asciiTheme="minorEastAsia" w:hAnsiTheme="minorEastAsia"/>
          <w:bCs/>
          <w:sz w:val="24"/>
          <w:u w:val="single"/>
        </w:rPr>
        <w:t>本项目履约保证金</w:t>
      </w:r>
      <w:r>
        <w:rPr>
          <w:rFonts w:hint="eastAsia" w:asciiTheme="minorEastAsia" w:hAnsiTheme="minorEastAsia"/>
          <w:bCs/>
          <w:sz w:val="24"/>
          <w:u w:val="single"/>
          <w:lang w:eastAsia="zh-CN"/>
        </w:rPr>
        <w:t>：</w:t>
      </w:r>
      <w:r>
        <w:rPr>
          <w:rFonts w:hint="eastAsia" w:asciiTheme="minorEastAsia" w:hAnsiTheme="minorEastAsia"/>
          <w:bCs/>
          <w:sz w:val="24"/>
          <w:u w:val="single"/>
          <w:lang w:val="en-US" w:eastAsia="zh-CN"/>
        </w:rPr>
        <w:t>不收取</w:t>
      </w:r>
      <w:r>
        <w:rPr>
          <w:rFonts w:hint="eastAsia" w:asciiTheme="minorEastAsia" w:hAnsiTheme="minorEastAsia"/>
          <w:bCs/>
          <w:sz w:val="24"/>
          <w:u w:val="single"/>
        </w:rPr>
        <w:t>。</w:t>
      </w:r>
    </w:p>
    <w:p w14:paraId="6922C580">
      <w:pPr>
        <w:spacing w:line="360" w:lineRule="auto"/>
        <w:ind w:firstLine="540"/>
        <w:rPr>
          <w:rFonts w:asciiTheme="minorEastAsia" w:hAnsiTheme="minorEastAsia"/>
          <w:b/>
          <w:bCs/>
          <w:sz w:val="24"/>
        </w:rPr>
      </w:pPr>
      <w:r>
        <w:rPr>
          <w:rFonts w:hint="eastAsia" w:asciiTheme="minorEastAsia" w:hAnsiTheme="minorEastAsia"/>
          <w:b/>
          <w:bCs/>
          <w:sz w:val="24"/>
        </w:rPr>
        <w:t>九、违约责任</w:t>
      </w:r>
    </w:p>
    <w:p w14:paraId="75FFB7FB">
      <w:pPr>
        <w:spacing w:line="360" w:lineRule="auto"/>
        <w:ind w:firstLine="480" w:firstLineChars="200"/>
        <w:rPr>
          <w:rFonts w:asciiTheme="minorEastAsia" w:hAnsiTheme="minorEastAsia"/>
          <w:bCs/>
          <w:sz w:val="24"/>
        </w:rPr>
      </w:pPr>
      <w:r>
        <w:rPr>
          <w:rFonts w:hint="eastAsia" w:asciiTheme="minorEastAsia" w:hAnsiTheme="minorEastAsia"/>
          <w:bCs/>
          <w:sz w:val="24"/>
        </w:rPr>
        <w:t>（一）卖方</w:t>
      </w:r>
      <w:r>
        <w:rPr>
          <w:rFonts w:hint="eastAsia" w:asciiTheme="minorEastAsia" w:hAnsiTheme="minorEastAsia"/>
          <w:bCs/>
          <w:sz w:val="24"/>
          <w:lang w:eastAsia="zh-CN"/>
        </w:rPr>
        <w:t>货物</w:t>
      </w:r>
      <w:r>
        <w:rPr>
          <w:rFonts w:hint="eastAsia" w:asciiTheme="minorEastAsia" w:hAnsiTheme="minorEastAsia"/>
          <w:bCs/>
          <w:sz w:val="24"/>
        </w:rPr>
        <w:t>期限超过合同约定服务期限。如果卖方由于自身的原因未能按期履行完合同，买方可从履约保证金中获得经济上的赔偿。其标准为按每延期一周收取合同金额的</w:t>
      </w:r>
      <w:r>
        <w:rPr>
          <w:rFonts w:asciiTheme="minorEastAsia" w:hAnsiTheme="minorEastAsia"/>
          <w:bCs/>
          <w:sz w:val="24"/>
        </w:rPr>
        <w:t>%</w:t>
      </w:r>
      <w:r>
        <w:rPr>
          <w:rFonts w:hint="eastAsia" w:asciiTheme="minorEastAsia" w:hAnsiTheme="minorEastAsia"/>
          <w:bCs/>
          <w:sz w:val="24"/>
        </w:rPr>
        <w:t>，但误期赔偿费总额不得超过履约保证金总额。一周按7天计算，不足7天按一周计算。在此情况下，卖方不得要求买方退还其履约保证金。</w:t>
      </w:r>
    </w:p>
    <w:p w14:paraId="6E421B61">
      <w:pPr>
        <w:spacing w:line="360" w:lineRule="auto"/>
        <w:ind w:firstLine="540"/>
        <w:rPr>
          <w:rFonts w:asciiTheme="minorEastAsia" w:hAnsiTheme="minorEastAsia"/>
          <w:bCs/>
          <w:sz w:val="24"/>
        </w:rPr>
      </w:pPr>
      <w:r>
        <w:rPr>
          <w:rFonts w:hint="eastAsia" w:asciiTheme="minorEastAsia" w:hAnsiTheme="minorEastAsia"/>
          <w:bCs/>
          <w:sz w:val="24"/>
        </w:rPr>
        <w:t>（二）卖方</w:t>
      </w:r>
      <w:r>
        <w:rPr>
          <w:rFonts w:hint="eastAsia" w:asciiTheme="minorEastAsia" w:hAnsiTheme="minorEastAsia"/>
          <w:bCs/>
          <w:sz w:val="24"/>
          <w:lang w:eastAsia="zh-CN"/>
        </w:rPr>
        <w:t>供货</w:t>
      </w:r>
      <w:r>
        <w:rPr>
          <w:rFonts w:hint="eastAsia" w:asciiTheme="minorEastAsia" w:hAnsiTheme="minorEastAsia"/>
          <w:bCs/>
          <w:sz w:val="24"/>
        </w:rPr>
        <w:t>期限内未能履约。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w:t>
      </w:r>
      <w:r>
        <w:rPr>
          <w:rFonts w:hint="eastAsia" w:asciiTheme="minorEastAsia" w:hAnsiTheme="minorEastAsia"/>
          <w:bCs/>
          <w:sz w:val="24"/>
          <w:lang w:eastAsia="zh-CN"/>
        </w:rPr>
        <w:t>货物</w:t>
      </w:r>
      <w:r>
        <w:rPr>
          <w:rFonts w:hint="eastAsia" w:asciiTheme="minorEastAsia" w:hAnsiTheme="minorEastAsia"/>
          <w:bCs/>
          <w:sz w:val="24"/>
        </w:rPr>
        <w:t>，由此造成的误期赔偿费按照前款约定执行。如卖方在买方规定的时间内未能提供符合质量标准的</w:t>
      </w:r>
      <w:r>
        <w:rPr>
          <w:rFonts w:hint="eastAsia" w:asciiTheme="minorEastAsia" w:hAnsiTheme="minorEastAsia"/>
          <w:bCs/>
          <w:sz w:val="24"/>
          <w:lang w:eastAsia="zh-CN"/>
        </w:rPr>
        <w:t>货物</w:t>
      </w:r>
      <w:r>
        <w:rPr>
          <w:rFonts w:hint="eastAsia" w:asciiTheme="minorEastAsia" w:hAnsiTheme="minorEastAsia"/>
          <w:bCs/>
          <w:sz w:val="24"/>
        </w:rPr>
        <w:t>，买方有权终止合同，没收履约保证金，提请政府采购监管部门将卖方列入不良行为记录名单，在一至三年内禁止参加政府采购活动。</w:t>
      </w:r>
    </w:p>
    <w:p w14:paraId="79215A89">
      <w:pPr>
        <w:spacing w:line="360" w:lineRule="auto"/>
        <w:ind w:firstLine="480" w:firstLineChars="200"/>
        <w:rPr>
          <w:rFonts w:asciiTheme="minorEastAsia" w:hAnsiTheme="minorEastAsia"/>
          <w:bCs/>
          <w:sz w:val="24"/>
        </w:rPr>
      </w:pPr>
      <w:r>
        <w:rPr>
          <w:rFonts w:hint="eastAsia" w:asciiTheme="minorEastAsia" w:hAnsiTheme="minorEastAsia"/>
          <w:bCs/>
          <w:sz w:val="24"/>
        </w:rPr>
        <w:t>（三）卖方履约不符合约定的质量标准，卖方必须重新提供符合质量标准的</w:t>
      </w:r>
      <w:r>
        <w:rPr>
          <w:rFonts w:hint="eastAsia" w:asciiTheme="minorEastAsia" w:hAnsiTheme="minorEastAsia"/>
          <w:bCs/>
          <w:sz w:val="24"/>
          <w:lang w:eastAsia="zh-CN"/>
        </w:rPr>
        <w:t>货物</w:t>
      </w:r>
      <w:r>
        <w:rPr>
          <w:rFonts w:hint="eastAsia" w:asciiTheme="minorEastAsia" w:hAnsiTheme="minorEastAsia"/>
          <w:bCs/>
          <w:sz w:val="24"/>
        </w:rPr>
        <w:t>，由此造成的误期赔偿费按照前款约定执行。如卖方在买方规定的时间内未能提供符合质量标准的</w:t>
      </w:r>
      <w:r>
        <w:rPr>
          <w:rFonts w:hint="eastAsia" w:asciiTheme="minorEastAsia" w:hAnsiTheme="minorEastAsia"/>
          <w:bCs/>
          <w:sz w:val="24"/>
          <w:lang w:eastAsia="zh-CN"/>
        </w:rPr>
        <w:t>货物</w:t>
      </w:r>
      <w:r>
        <w:rPr>
          <w:rFonts w:hint="eastAsia" w:asciiTheme="minorEastAsia" w:hAnsiTheme="minorEastAsia"/>
          <w:bCs/>
          <w:sz w:val="24"/>
        </w:rPr>
        <w:t>，买方有权终止合同，没收履约保证金，提请政府采购监管部门将卖方列入不良行为记录名单，在一至三年内禁止参加政府采购活动。</w:t>
      </w:r>
    </w:p>
    <w:p w14:paraId="0F9B352E">
      <w:pPr>
        <w:spacing w:line="360" w:lineRule="auto"/>
        <w:ind w:firstLine="480" w:firstLineChars="200"/>
        <w:rPr>
          <w:rFonts w:asciiTheme="minorEastAsia" w:hAnsiTheme="minorEastAsia"/>
          <w:bCs/>
          <w:sz w:val="24"/>
        </w:rPr>
      </w:pPr>
      <w:r>
        <w:rPr>
          <w:rFonts w:hint="eastAsia" w:asciiTheme="minorEastAsia" w:hAnsiTheme="minorEastAsia"/>
          <w:bCs/>
          <w:sz w:val="24"/>
        </w:rPr>
        <w:t>（四）卖方将合同转包、擅自变更、中止或者终止合同的，买方有</w:t>
      </w:r>
      <w:r>
        <w:rPr>
          <w:rFonts w:asciiTheme="minorEastAsia" w:hAnsiTheme="minorEastAsia"/>
          <w:bCs/>
          <w:sz w:val="24"/>
        </w:rPr>
        <w:t>权终止合同，并</w:t>
      </w:r>
      <w:r>
        <w:rPr>
          <w:rFonts w:hint="eastAsia" w:asciiTheme="minorEastAsia" w:hAnsiTheme="minorEastAsia"/>
          <w:bCs/>
          <w:sz w:val="24"/>
        </w:rPr>
        <w:t>将提请政府采购监管部门对卖方进行采购金额千分之五的罚款，列入不良行为记录名单，在一至三年内禁止参加政府采购活动。</w:t>
      </w:r>
    </w:p>
    <w:p w14:paraId="5053DF7B">
      <w:pPr>
        <w:spacing w:line="360" w:lineRule="auto"/>
        <w:ind w:firstLine="480" w:firstLineChars="200"/>
        <w:rPr>
          <w:rFonts w:asciiTheme="minorEastAsia" w:hAnsiTheme="minorEastAsia"/>
          <w:bCs/>
          <w:sz w:val="24"/>
        </w:rPr>
      </w:pPr>
      <w:r>
        <w:rPr>
          <w:rFonts w:hint="eastAsia" w:asciiTheme="minorEastAsia" w:hAnsiTheme="minorEastAsia"/>
          <w:bCs/>
          <w:sz w:val="24"/>
        </w:rPr>
        <w:t>（五）买方未能按时组织验收，由财政部门责令限期改正。</w:t>
      </w:r>
    </w:p>
    <w:p w14:paraId="3CB14D3F">
      <w:pPr>
        <w:spacing w:line="360" w:lineRule="auto"/>
        <w:ind w:left="540" w:leftChars="200" w:hanging="120" w:hangingChars="50"/>
        <w:rPr>
          <w:rFonts w:asciiTheme="minorEastAsia" w:hAnsiTheme="minorEastAsia"/>
          <w:bCs/>
          <w:sz w:val="24"/>
        </w:rPr>
      </w:pPr>
      <w:r>
        <w:rPr>
          <w:rFonts w:hint="eastAsia" w:asciiTheme="minorEastAsia" w:hAnsiTheme="minorEastAsia"/>
          <w:bCs/>
          <w:sz w:val="24"/>
        </w:rPr>
        <w:t>（六）买方违反合同规定拒绝接收</w:t>
      </w:r>
      <w:r>
        <w:rPr>
          <w:rFonts w:hint="eastAsia" w:asciiTheme="minorEastAsia" w:hAnsiTheme="minorEastAsia"/>
          <w:bCs/>
          <w:sz w:val="24"/>
          <w:lang w:eastAsia="zh-CN"/>
        </w:rPr>
        <w:t>货物</w:t>
      </w:r>
      <w:r>
        <w:rPr>
          <w:rFonts w:hint="eastAsia" w:asciiTheme="minorEastAsia" w:hAnsiTheme="minorEastAsia"/>
          <w:bCs/>
          <w:sz w:val="24"/>
        </w:rPr>
        <w:t>的，应当承担由此造成的损失。</w:t>
      </w:r>
    </w:p>
    <w:p w14:paraId="41184A92">
      <w:pPr>
        <w:spacing w:line="360" w:lineRule="auto"/>
        <w:ind w:left="540" w:leftChars="200" w:hanging="120" w:hangingChars="50"/>
        <w:rPr>
          <w:rFonts w:asciiTheme="minorEastAsia" w:hAnsiTheme="minorEastAsia"/>
          <w:bCs/>
          <w:sz w:val="24"/>
        </w:rPr>
      </w:pPr>
      <w:r>
        <w:rPr>
          <w:rFonts w:hint="eastAsia" w:asciiTheme="minorEastAsia" w:hAnsiTheme="minorEastAsia"/>
          <w:bCs/>
          <w:sz w:val="24"/>
        </w:rPr>
        <w:t>（七）验收合格后，买方未能按时提请付款，由财政部门责令限期改正。</w:t>
      </w:r>
    </w:p>
    <w:p w14:paraId="5BF199E1">
      <w:pPr>
        <w:spacing w:line="360" w:lineRule="auto"/>
        <w:ind w:firstLine="480" w:firstLineChars="200"/>
        <w:rPr>
          <w:rFonts w:asciiTheme="minorEastAsia" w:hAnsiTheme="minorEastAsia"/>
          <w:b/>
          <w:bCs/>
          <w:sz w:val="24"/>
        </w:rPr>
      </w:pPr>
      <w:r>
        <w:rPr>
          <w:rFonts w:hint="eastAsia" w:asciiTheme="minorEastAsia" w:hAnsiTheme="minorEastAsia"/>
          <w:bCs/>
          <w:sz w:val="24"/>
        </w:rPr>
        <w:t>（八）买方擅自变更、中止或者终止合同，由财政部门责令限期改正</w:t>
      </w:r>
      <w:r>
        <w:rPr>
          <w:rFonts w:hint="eastAsia" w:asciiTheme="minorEastAsia" w:hAnsiTheme="minorEastAsia"/>
          <w:b/>
          <w:bCs/>
          <w:sz w:val="24"/>
        </w:rPr>
        <w:t>。</w:t>
      </w:r>
    </w:p>
    <w:p w14:paraId="5EA93A95">
      <w:pPr>
        <w:spacing w:line="360" w:lineRule="auto"/>
        <w:ind w:firstLine="482" w:firstLineChars="200"/>
        <w:rPr>
          <w:rFonts w:asciiTheme="minorEastAsia" w:hAnsiTheme="minorEastAsia"/>
          <w:b/>
          <w:bCs/>
          <w:sz w:val="24"/>
          <w:bdr w:val="single" w:color="auto" w:sz="4" w:space="0"/>
        </w:rPr>
      </w:pPr>
      <w:r>
        <w:rPr>
          <w:rFonts w:hint="eastAsia" w:asciiTheme="minorEastAsia" w:hAnsiTheme="minorEastAsia"/>
          <w:b/>
          <w:bCs/>
          <w:sz w:val="24"/>
        </w:rPr>
        <w:t>十、合同</w:t>
      </w:r>
      <w:r>
        <w:rPr>
          <w:rFonts w:asciiTheme="minorEastAsia" w:hAnsiTheme="minorEastAsia"/>
          <w:b/>
          <w:bCs/>
          <w:sz w:val="24"/>
        </w:rPr>
        <w:t>签订地点</w:t>
      </w:r>
    </w:p>
    <w:p w14:paraId="1D394AE9">
      <w:pPr>
        <w:spacing w:line="360" w:lineRule="auto"/>
        <w:ind w:firstLine="540"/>
        <w:rPr>
          <w:rFonts w:asciiTheme="minorEastAsia" w:hAnsiTheme="minorEastAsia"/>
          <w:bCs/>
          <w:sz w:val="24"/>
        </w:rPr>
      </w:pPr>
      <w:r>
        <w:rPr>
          <w:rFonts w:asciiTheme="minorEastAsia" w:hAnsiTheme="minorEastAsia"/>
          <w:bCs/>
          <w:sz w:val="24"/>
        </w:rPr>
        <w:t>本合同在签订。</w:t>
      </w:r>
    </w:p>
    <w:p w14:paraId="39FB8BE2">
      <w:pPr>
        <w:spacing w:line="360" w:lineRule="auto"/>
        <w:ind w:firstLine="540"/>
        <w:rPr>
          <w:rFonts w:asciiTheme="minorEastAsia" w:hAnsiTheme="minorEastAsia"/>
          <w:b/>
          <w:bCs/>
          <w:sz w:val="24"/>
        </w:rPr>
      </w:pPr>
      <w:r>
        <w:rPr>
          <w:rFonts w:hint="eastAsia" w:asciiTheme="minorEastAsia" w:hAnsiTheme="minorEastAsia"/>
          <w:b/>
          <w:bCs/>
          <w:sz w:val="24"/>
        </w:rPr>
        <w:t>十一、合同的终止</w:t>
      </w:r>
    </w:p>
    <w:p w14:paraId="023242A2">
      <w:pPr>
        <w:adjustRightInd w:val="0"/>
        <w:snapToGrid w:val="0"/>
        <w:spacing w:line="360" w:lineRule="auto"/>
        <w:ind w:firstLine="480" w:firstLineChars="200"/>
        <w:rPr>
          <w:rFonts w:asciiTheme="minorEastAsia" w:hAnsiTheme="minorEastAsia"/>
          <w:bCs/>
          <w:sz w:val="24"/>
        </w:rPr>
      </w:pPr>
      <w:r>
        <w:rPr>
          <w:rFonts w:hint="eastAsia" w:asciiTheme="minorEastAsia" w:hAnsiTheme="minorEastAsia"/>
          <w:bCs/>
          <w:sz w:val="24"/>
        </w:rPr>
        <w:t>（一）本合同因下列原因而终止：</w:t>
      </w:r>
    </w:p>
    <w:p w14:paraId="5D32F90C">
      <w:pPr>
        <w:adjustRightInd w:val="0"/>
        <w:snapToGrid w:val="0"/>
        <w:spacing w:line="360" w:lineRule="auto"/>
        <w:ind w:firstLine="480" w:firstLineChars="200"/>
        <w:rPr>
          <w:rFonts w:asciiTheme="minorEastAsia" w:hAnsiTheme="minorEastAsia"/>
          <w:bCs/>
          <w:sz w:val="24"/>
        </w:rPr>
      </w:pPr>
      <w:r>
        <w:rPr>
          <w:rFonts w:hint="eastAsia" w:cs="宋体" w:asciiTheme="minorEastAsia" w:hAnsiTheme="minorEastAsia"/>
          <w:bCs/>
          <w:kern w:val="0"/>
          <w:sz w:val="24"/>
        </w:rPr>
        <w:t>1、</w:t>
      </w:r>
      <w:r>
        <w:rPr>
          <w:rFonts w:hint="eastAsia" w:asciiTheme="minorEastAsia" w:hAnsiTheme="minorEastAsia"/>
          <w:bCs/>
          <w:sz w:val="24"/>
        </w:rPr>
        <w:t>本合同正常履行完毕；</w:t>
      </w:r>
    </w:p>
    <w:p w14:paraId="0789240C">
      <w:pPr>
        <w:adjustRightInd w:val="0"/>
        <w:snapToGrid w:val="0"/>
        <w:spacing w:line="360" w:lineRule="auto"/>
        <w:ind w:firstLine="480" w:firstLineChars="200"/>
        <w:rPr>
          <w:rFonts w:asciiTheme="minorEastAsia" w:hAnsiTheme="minorEastAsia"/>
          <w:bCs/>
          <w:sz w:val="24"/>
        </w:rPr>
      </w:pPr>
      <w:r>
        <w:rPr>
          <w:rFonts w:hint="eastAsia" w:asciiTheme="minorEastAsia" w:hAnsiTheme="minorEastAsia"/>
          <w:bCs/>
          <w:sz w:val="24"/>
        </w:rPr>
        <w:t>2、合同双方协议终止本合同的履行；</w:t>
      </w:r>
    </w:p>
    <w:p w14:paraId="33388CF1">
      <w:pPr>
        <w:adjustRightInd w:val="0"/>
        <w:snapToGrid w:val="0"/>
        <w:spacing w:line="360" w:lineRule="auto"/>
        <w:ind w:firstLine="480" w:firstLineChars="200"/>
        <w:rPr>
          <w:rFonts w:asciiTheme="minorEastAsia" w:hAnsiTheme="minorEastAsia"/>
          <w:bCs/>
          <w:sz w:val="24"/>
        </w:rPr>
      </w:pPr>
      <w:r>
        <w:rPr>
          <w:rFonts w:hint="eastAsia" w:asciiTheme="minorEastAsia" w:hAnsiTheme="minorEastAsia"/>
          <w:bCs/>
          <w:sz w:val="24"/>
        </w:rPr>
        <w:t>3、不可抗力事件导致本合同无法履行或履行不必要；</w:t>
      </w:r>
    </w:p>
    <w:p w14:paraId="1B83D651">
      <w:pPr>
        <w:adjustRightInd w:val="0"/>
        <w:snapToGrid w:val="0"/>
        <w:spacing w:line="360" w:lineRule="auto"/>
        <w:ind w:firstLine="480" w:firstLineChars="200"/>
        <w:rPr>
          <w:rFonts w:asciiTheme="minorEastAsia" w:hAnsiTheme="minorEastAsia"/>
          <w:bCs/>
          <w:sz w:val="24"/>
        </w:rPr>
      </w:pPr>
      <w:r>
        <w:rPr>
          <w:rFonts w:hint="eastAsia" w:asciiTheme="minorEastAsia" w:hAnsiTheme="minorEastAsia"/>
          <w:bCs/>
          <w:sz w:val="24"/>
        </w:rPr>
        <w:t>4、符合本合同约定的其他终止合同的条款。</w:t>
      </w:r>
    </w:p>
    <w:p w14:paraId="2BC18FF5">
      <w:pPr>
        <w:adjustRightInd w:val="0"/>
        <w:snapToGrid w:val="0"/>
        <w:spacing w:line="360" w:lineRule="auto"/>
        <w:ind w:firstLine="480" w:firstLineChars="200"/>
        <w:rPr>
          <w:rFonts w:asciiTheme="minorEastAsia" w:hAnsiTheme="minorEastAsia"/>
          <w:bCs/>
          <w:sz w:val="24"/>
        </w:rPr>
      </w:pPr>
      <w:r>
        <w:rPr>
          <w:rFonts w:hint="eastAsia" w:asciiTheme="minorEastAsia" w:hAnsiTheme="minorEastAsia"/>
          <w:bCs/>
          <w:sz w:val="24"/>
        </w:rPr>
        <w:t>（二）对本合同终止有过错的一方应赔偿另一方因合同终止而受到的损失。对合同终止双方均无过错的，则各自承担所受到的损失。</w:t>
      </w:r>
    </w:p>
    <w:p w14:paraId="3BBC7C20">
      <w:pPr>
        <w:spacing w:line="360" w:lineRule="auto"/>
        <w:ind w:firstLine="540"/>
        <w:rPr>
          <w:rFonts w:asciiTheme="minorEastAsia" w:hAnsiTheme="minorEastAsia"/>
          <w:b/>
          <w:bCs/>
          <w:sz w:val="24"/>
        </w:rPr>
      </w:pPr>
      <w:r>
        <w:rPr>
          <w:rFonts w:hint="eastAsia" w:asciiTheme="minorEastAsia" w:hAnsiTheme="minorEastAsia"/>
          <w:b/>
          <w:bCs/>
          <w:sz w:val="24"/>
        </w:rPr>
        <w:t>十二、其他</w:t>
      </w:r>
    </w:p>
    <w:p w14:paraId="48F2B476">
      <w:pPr>
        <w:spacing w:line="360" w:lineRule="auto"/>
        <w:ind w:firstLine="480" w:firstLineChars="200"/>
        <w:rPr>
          <w:rFonts w:asciiTheme="minorEastAsia" w:hAnsiTheme="minorEastAsia"/>
          <w:bCs/>
          <w:sz w:val="24"/>
        </w:rPr>
      </w:pPr>
      <w:r>
        <w:rPr>
          <w:rFonts w:hint="eastAsia" w:asciiTheme="minorEastAsia" w:hAnsiTheme="minorEastAsia"/>
          <w:bCs/>
          <w:sz w:val="24"/>
        </w:rPr>
        <w:t>（一）买卖双方必须严格按照采购文件、投标文件及有关承诺签订采购合同，不得擅自变更。合同执行期内，买卖双方均不得随意变更或解除合同。</w:t>
      </w:r>
    </w:p>
    <w:p w14:paraId="2201EEBB">
      <w:pPr>
        <w:widowControl/>
        <w:spacing w:line="360" w:lineRule="auto"/>
        <w:ind w:firstLine="480" w:firstLineChars="200"/>
        <w:jc w:val="left"/>
        <w:rPr>
          <w:rFonts w:cs="宋体" w:asciiTheme="minorEastAsia" w:hAnsiTheme="minorEastAsia"/>
          <w:bCs/>
          <w:kern w:val="0"/>
          <w:sz w:val="24"/>
        </w:rPr>
      </w:pPr>
      <w:r>
        <w:rPr>
          <w:rFonts w:hint="eastAsia" w:cs="宋体" w:asciiTheme="minorEastAsia" w:hAnsiTheme="minorEastAsia"/>
          <w:bCs/>
          <w:kern w:val="0"/>
          <w:sz w:val="24"/>
        </w:rPr>
        <w:t>（二）本合同执行期间，如遇不可抗力，致使合同无法履行时，买卖双方应按有关法律规定及时协商处理。</w:t>
      </w:r>
    </w:p>
    <w:p w14:paraId="3F3049EF">
      <w:pPr>
        <w:spacing w:line="360" w:lineRule="auto"/>
        <w:ind w:firstLine="480" w:firstLineChars="200"/>
        <w:rPr>
          <w:rFonts w:asciiTheme="minorEastAsia" w:hAnsiTheme="minorEastAsia"/>
          <w:bCs/>
          <w:sz w:val="24"/>
        </w:rPr>
      </w:pPr>
      <w:r>
        <w:rPr>
          <w:rFonts w:hint="eastAsia" w:asciiTheme="minorEastAsia" w:hAnsiTheme="minorEastAsia"/>
          <w:bCs/>
          <w:sz w:val="24"/>
        </w:rPr>
        <w:t>（三）</w:t>
      </w:r>
      <w:r>
        <w:rPr>
          <w:rFonts w:asciiTheme="minorEastAsia" w:hAnsiTheme="minorEastAsia"/>
          <w:bCs/>
          <w:sz w:val="24"/>
        </w:rPr>
        <w:t>合同未尽事宜，</w:t>
      </w:r>
      <w:r>
        <w:rPr>
          <w:rFonts w:hint="eastAsia" w:asciiTheme="minorEastAsia" w:hAnsiTheme="minorEastAsia"/>
          <w:bCs/>
          <w:sz w:val="24"/>
        </w:rPr>
        <w:t>买卖双方</w:t>
      </w:r>
      <w:r>
        <w:rPr>
          <w:rFonts w:asciiTheme="minorEastAsia" w:hAnsiTheme="minorEastAsia"/>
          <w:bCs/>
          <w:sz w:val="24"/>
        </w:rPr>
        <w:t>另行签订补充协议</w:t>
      </w:r>
      <w:r>
        <w:rPr>
          <w:rFonts w:hint="eastAsia" w:asciiTheme="minorEastAsia" w:hAnsiTheme="minorEastAsia"/>
          <w:bCs/>
          <w:sz w:val="24"/>
        </w:rPr>
        <w:t>，</w:t>
      </w:r>
      <w:r>
        <w:rPr>
          <w:rFonts w:asciiTheme="minorEastAsia" w:hAnsiTheme="minorEastAsia"/>
          <w:bCs/>
          <w:sz w:val="24"/>
        </w:rPr>
        <w:t>补充协议是合同的组成部分。</w:t>
      </w:r>
    </w:p>
    <w:p w14:paraId="3A913309">
      <w:pPr>
        <w:widowControl/>
        <w:spacing w:line="360" w:lineRule="auto"/>
        <w:ind w:firstLine="480" w:firstLineChars="200"/>
        <w:jc w:val="left"/>
        <w:rPr>
          <w:rFonts w:asciiTheme="minorEastAsia" w:hAnsiTheme="minorEastAsia"/>
          <w:bCs/>
          <w:sz w:val="24"/>
        </w:rPr>
      </w:pPr>
      <w:r>
        <w:rPr>
          <w:rFonts w:hint="eastAsia" w:cs="宋体" w:asciiTheme="minorEastAsia" w:hAnsiTheme="minorEastAsia"/>
          <w:bCs/>
          <w:kern w:val="0"/>
          <w:sz w:val="24"/>
        </w:rPr>
        <w:t>（四）</w:t>
      </w:r>
      <w:r>
        <w:rPr>
          <w:rFonts w:cs="宋体" w:asciiTheme="minorEastAsia" w:hAnsiTheme="minorEastAsia"/>
          <w:bCs/>
          <w:kern w:val="0"/>
          <w:sz w:val="24"/>
        </w:rPr>
        <w:t>本合同如发生纠纷，</w:t>
      </w:r>
      <w:r>
        <w:rPr>
          <w:rFonts w:hint="eastAsia" w:cs="宋体" w:asciiTheme="minorEastAsia" w:hAnsiTheme="minorEastAsia"/>
          <w:bCs/>
          <w:kern w:val="0"/>
          <w:sz w:val="24"/>
        </w:rPr>
        <w:t>买卖</w:t>
      </w:r>
      <w:r>
        <w:rPr>
          <w:rFonts w:cs="宋体" w:asciiTheme="minorEastAsia" w:hAnsiTheme="minorEastAsia"/>
          <w:bCs/>
          <w:kern w:val="0"/>
          <w:sz w:val="24"/>
        </w:rPr>
        <w:t>双方应当及时协商解决，协商不成时，按以下第（</w:t>
      </w:r>
      <w:r>
        <w:rPr>
          <w:rFonts w:hint="eastAsia" w:cs="宋体" w:asciiTheme="minorEastAsia" w:hAnsiTheme="minorEastAsia"/>
          <w:bCs/>
          <w:kern w:val="0"/>
          <w:sz w:val="24"/>
          <w:u w:val="single"/>
          <w:lang w:val="en-US" w:eastAsia="zh-CN"/>
        </w:rPr>
        <w:t xml:space="preserve">  </w:t>
      </w:r>
      <w:r>
        <w:rPr>
          <w:rFonts w:cs="宋体" w:asciiTheme="minorEastAsia" w:hAnsiTheme="minorEastAsia"/>
          <w:bCs/>
          <w:kern w:val="0"/>
          <w:sz w:val="24"/>
        </w:rPr>
        <w:t>）项方式处理：</w:t>
      </w:r>
      <w:r>
        <w:rPr>
          <w:rFonts w:hint="eastAsia" w:cs="宋体" w:asciiTheme="minorEastAsia" w:hAnsiTheme="minorEastAsia"/>
          <w:bCs/>
          <w:kern w:val="0"/>
          <w:sz w:val="24"/>
        </w:rPr>
        <w:t>①根据《中华人民共和国仲裁法》的规定向申请仲裁。②</w:t>
      </w:r>
      <w:r>
        <w:rPr>
          <w:rFonts w:cs="宋体" w:asciiTheme="minorEastAsia" w:hAnsiTheme="minorEastAsia"/>
          <w:bCs/>
          <w:kern w:val="0"/>
          <w:sz w:val="24"/>
        </w:rPr>
        <w:t>向人民法院起诉。</w:t>
      </w:r>
    </w:p>
    <w:p w14:paraId="6F5FB89C">
      <w:pPr>
        <w:spacing w:line="360" w:lineRule="auto"/>
        <w:ind w:firstLine="540"/>
        <w:rPr>
          <w:rFonts w:asciiTheme="minorEastAsia" w:hAnsiTheme="minorEastAsia"/>
          <w:bCs/>
          <w:sz w:val="24"/>
        </w:rPr>
      </w:pPr>
      <w:r>
        <w:rPr>
          <w:rFonts w:hint="eastAsia" w:asciiTheme="minorEastAsia" w:hAnsiTheme="minorEastAsia"/>
          <w:bCs/>
          <w:sz w:val="24"/>
        </w:rPr>
        <w:t>本合同一式陆份，自买卖双方法定代表人或委托代理人签字加盖单位公章后生效。</w:t>
      </w:r>
    </w:p>
    <w:p w14:paraId="463A186E">
      <w:pPr>
        <w:spacing w:line="360" w:lineRule="auto"/>
        <w:rPr>
          <w:rFonts w:asciiTheme="minorEastAsia" w:hAnsiTheme="minorEastAsia"/>
          <w:bCs/>
          <w:sz w:val="24"/>
        </w:rPr>
      </w:pPr>
    </w:p>
    <w:p w14:paraId="3DC81332">
      <w:pPr>
        <w:spacing w:line="360" w:lineRule="auto"/>
        <w:rPr>
          <w:rFonts w:asciiTheme="minorEastAsia" w:hAnsiTheme="minorEastAsia"/>
          <w:bCs/>
          <w:sz w:val="24"/>
        </w:rPr>
      </w:pPr>
      <w:r>
        <w:rPr>
          <w:rFonts w:hint="eastAsia" w:asciiTheme="minorEastAsia" w:hAnsiTheme="minorEastAsia"/>
          <w:bCs/>
          <w:sz w:val="24"/>
        </w:rPr>
        <w:t xml:space="preserve">买方： </w:t>
      </w:r>
      <w:r>
        <w:rPr>
          <w:rFonts w:asciiTheme="minorEastAsia" w:hAnsiTheme="minorEastAsia"/>
          <w:bCs/>
          <w:sz w:val="24"/>
        </w:rPr>
        <w:t xml:space="preserve">                                </w:t>
      </w:r>
      <w:r>
        <w:rPr>
          <w:rFonts w:hint="eastAsia" w:asciiTheme="minorEastAsia" w:hAnsiTheme="minorEastAsia"/>
          <w:bCs/>
          <w:sz w:val="24"/>
        </w:rPr>
        <w:t>卖方：</w:t>
      </w:r>
    </w:p>
    <w:p w14:paraId="286207FC">
      <w:pPr>
        <w:spacing w:line="360" w:lineRule="auto"/>
        <w:rPr>
          <w:rFonts w:asciiTheme="minorEastAsia" w:hAnsiTheme="minorEastAsia"/>
          <w:bCs/>
          <w:sz w:val="24"/>
        </w:rPr>
      </w:pPr>
    </w:p>
    <w:p w14:paraId="3F9539D5">
      <w:pPr>
        <w:spacing w:line="360" w:lineRule="auto"/>
        <w:rPr>
          <w:rFonts w:asciiTheme="minorEastAsia" w:hAnsiTheme="minorEastAsia"/>
          <w:bCs/>
          <w:sz w:val="24"/>
        </w:rPr>
      </w:pPr>
      <w:r>
        <w:rPr>
          <w:rFonts w:hint="eastAsia" w:asciiTheme="minorEastAsia" w:hAnsiTheme="minorEastAsia"/>
          <w:bCs/>
          <w:sz w:val="24"/>
        </w:rPr>
        <w:t xml:space="preserve">单位盖章： </w:t>
      </w:r>
      <w:r>
        <w:rPr>
          <w:rFonts w:asciiTheme="minorEastAsia" w:hAnsiTheme="minorEastAsia"/>
          <w:bCs/>
          <w:sz w:val="24"/>
        </w:rPr>
        <w:t xml:space="preserve">                            </w:t>
      </w:r>
      <w:r>
        <w:rPr>
          <w:rFonts w:hint="eastAsia" w:asciiTheme="minorEastAsia" w:hAnsiTheme="minorEastAsia"/>
          <w:bCs/>
          <w:sz w:val="24"/>
        </w:rPr>
        <w:t>单位盖章：</w:t>
      </w:r>
    </w:p>
    <w:p w14:paraId="61A2B6BE">
      <w:pPr>
        <w:spacing w:line="360" w:lineRule="auto"/>
        <w:rPr>
          <w:rFonts w:asciiTheme="minorEastAsia" w:hAnsiTheme="minorEastAsia"/>
          <w:bCs/>
          <w:sz w:val="24"/>
        </w:rPr>
      </w:pPr>
    </w:p>
    <w:p w14:paraId="41E83A7F">
      <w:pPr>
        <w:spacing w:line="360" w:lineRule="auto"/>
        <w:rPr>
          <w:rFonts w:asciiTheme="minorEastAsia" w:hAnsiTheme="minorEastAsia"/>
          <w:bCs/>
          <w:sz w:val="24"/>
        </w:rPr>
      </w:pPr>
      <w:r>
        <w:rPr>
          <w:rFonts w:hint="eastAsia" w:asciiTheme="minorEastAsia" w:hAnsiTheme="minorEastAsia"/>
          <w:bCs/>
          <w:sz w:val="24"/>
        </w:rPr>
        <w:t xml:space="preserve">法定代表人： </w:t>
      </w:r>
      <w:r>
        <w:rPr>
          <w:rFonts w:asciiTheme="minorEastAsia" w:hAnsiTheme="minorEastAsia"/>
          <w:bCs/>
          <w:sz w:val="24"/>
        </w:rPr>
        <w:t xml:space="preserve">                          </w:t>
      </w:r>
      <w:r>
        <w:rPr>
          <w:rFonts w:hint="eastAsia" w:asciiTheme="minorEastAsia" w:hAnsiTheme="minorEastAsia"/>
          <w:bCs/>
          <w:sz w:val="24"/>
        </w:rPr>
        <w:t>法定代表人</w:t>
      </w:r>
    </w:p>
    <w:p w14:paraId="4F65BFEA">
      <w:pPr>
        <w:spacing w:line="360" w:lineRule="auto"/>
        <w:rPr>
          <w:rFonts w:asciiTheme="minorEastAsia" w:hAnsiTheme="minorEastAsia"/>
          <w:bCs/>
          <w:sz w:val="24"/>
        </w:rPr>
      </w:pPr>
    </w:p>
    <w:p w14:paraId="5AD883F5">
      <w:pPr>
        <w:spacing w:line="360" w:lineRule="auto"/>
        <w:rPr>
          <w:rFonts w:asciiTheme="minorEastAsia" w:hAnsiTheme="minorEastAsia"/>
          <w:bCs/>
          <w:sz w:val="24"/>
        </w:rPr>
      </w:pPr>
      <w:r>
        <w:rPr>
          <w:rFonts w:hint="eastAsia" w:asciiTheme="minorEastAsia" w:hAnsiTheme="minorEastAsia"/>
          <w:bCs/>
          <w:sz w:val="24"/>
        </w:rPr>
        <w:t xml:space="preserve">或委托代理人 </w:t>
      </w:r>
      <w:r>
        <w:rPr>
          <w:rFonts w:asciiTheme="minorEastAsia" w:hAnsiTheme="minorEastAsia"/>
          <w:bCs/>
          <w:sz w:val="24"/>
        </w:rPr>
        <w:t xml:space="preserve">                          </w:t>
      </w:r>
      <w:r>
        <w:rPr>
          <w:rFonts w:hint="eastAsia" w:asciiTheme="minorEastAsia" w:hAnsiTheme="minorEastAsia"/>
          <w:bCs/>
          <w:sz w:val="24"/>
        </w:rPr>
        <w:t>或委托代理人：</w:t>
      </w:r>
    </w:p>
    <w:p w14:paraId="17682109">
      <w:pPr>
        <w:spacing w:line="360" w:lineRule="auto"/>
        <w:rPr>
          <w:rFonts w:asciiTheme="minorEastAsia" w:hAnsiTheme="minorEastAsia"/>
          <w:bCs/>
          <w:sz w:val="24"/>
        </w:rPr>
      </w:pPr>
    </w:p>
    <w:p w14:paraId="3F4B3734">
      <w:pPr>
        <w:spacing w:line="360" w:lineRule="auto"/>
        <w:rPr>
          <w:rFonts w:asciiTheme="minorEastAsia" w:hAnsiTheme="minorEastAsia"/>
          <w:bCs/>
          <w:sz w:val="24"/>
        </w:rPr>
      </w:pPr>
      <w:r>
        <w:rPr>
          <w:rFonts w:hint="eastAsia" w:asciiTheme="minorEastAsia" w:hAnsiTheme="minorEastAsia"/>
          <w:bCs/>
          <w:sz w:val="24"/>
        </w:rPr>
        <w:t xml:space="preserve">日期： </w:t>
      </w:r>
      <w:r>
        <w:rPr>
          <w:rFonts w:asciiTheme="minorEastAsia" w:hAnsiTheme="minorEastAsia"/>
          <w:bCs/>
          <w:sz w:val="24"/>
        </w:rPr>
        <w:t xml:space="preserve">                                </w:t>
      </w:r>
      <w:r>
        <w:rPr>
          <w:rFonts w:hint="eastAsia" w:asciiTheme="minorEastAsia" w:hAnsiTheme="minorEastAsia"/>
          <w:bCs/>
          <w:sz w:val="24"/>
        </w:rPr>
        <w:t>日期:</w:t>
      </w:r>
    </w:p>
    <w:p w14:paraId="0C98B36C">
      <w:pPr>
        <w:spacing w:line="360" w:lineRule="auto"/>
        <w:ind w:firstLine="480" w:firstLineChars="200"/>
        <w:rPr>
          <w:rFonts w:asciiTheme="minorEastAsia" w:hAnsiTheme="minorEastAsia"/>
          <w:sz w:val="24"/>
        </w:rPr>
      </w:pPr>
    </w:p>
    <w:sectPr>
      <w:footerReference r:id="rId3" w:type="default"/>
      <w:pgSz w:w="11906" w:h="16838"/>
      <w:pgMar w:top="1270" w:right="1800" w:bottom="127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C600179D-0B83-428C-8E97-3586F9066E92}"/>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178996"/>
      <w:docPartObj>
        <w:docPartGallery w:val="autotext"/>
      </w:docPartObj>
    </w:sdtPr>
    <w:sdtContent>
      <w:sdt>
        <w:sdtPr>
          <w:id w:val="26178997"/>
          <w:docPartObj>
            <w:docPartGallery w:val="autotext"/>
          </w:docPartObj>
        </w:sdtPr>
        <w:sdtContent>
          <w:p w14:paraId="6785337E">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14:paraId="7C154C33">
    <w:pPr>
      <w:pStyle w:val="10"/>
    </w:pPr>
  </w:p>
  <w:p w14:paraId="58194227"/>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BB637"/>
    <w:multiLevelType w:val="singleLevel"/>
    <w:tmpl w:val="AA0BB637"/>
    <w:lvl w:ilvl="0" w:tentative="0">
      <w:start w:val="1"/>
      <w:numFmt w:val="decimal"/>
      <w:lvlText w:val="(%1)"/>
      <w:lvlJc w:val="left"/>
      <w:pPr>
        <w:ind w:left="425" w:hanging="425"/>
      </w:pPr>
      <w:rPr>
        <w:rFonts w:hint="default"/>
      </w:rPr>
    </w:lvl>
  </w:abstractNum>
  <w:abstractNum w:abstractNumId="1">
    <w:nsid w:val="2704762F"/>
    <w:multiLevelType w:val="multilevel"/>
    <w:tmpl w:val="27047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0E20D84"/>
    <w:multiLevelType w:val="singleLevel"/>
    <w:tmpl w:val="30E20D84"/>
    <w:lvl w:ilvl="0" w:tentative="0">
      <w:start w:val="1"/>
      <w:numFmt w:val="decimal"/>
      <w:lvlText w:val="(%1)"/>
      <w:lvlJc w:val="left"/>
      <w:pPr>
        <w:tabs>
          <w:tab w:val="left" w:pos="960"/>
        </w:tabs>
        <w:ind w:left="960" w:hanging="465"/>
      </w:pPr>
      <w:rPr>
        <w:rFonts w:hint="default"/>
      </w:rPr>
    </w:lvl>
  </w:abstractNum>
  <w:abstractNum w:abstractNumId="3">
    <w:nsid w:val="4ECA5AE0"/>
    <w:multiLevelType w:val="multilevel"/>
    <w:tmpl w:val="4ECA5AE0"/>
    <w:lvl w:ilvl="0" w:tentative="0">
      <w:start w:val="1"/>
      <w:numFmt w:val="japaneseCounting"/>
      <w:lvlText w:val="%1、"/>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4">
    <w:nsid w:val="6E41060D"/>
    <w:multiLevelType w:val="multilevel"/>
    <w:tmpl w:val="6E41060D"/>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iNjk5NzU3NzVlOGQwZjk2OTA2M2FjZGNjMzZhYmIifQ=="/>
  </w:docVars>
  <w:rsids>
    <w:rsidRoot w:val="009953BE"/>
    <w:rsid w:val="00004626"/>
    <w:rsid w:val="00005DB7"/>
    <w:rsid w:val="00017BA9"/>
    <w:rsid w:val="00027554"/>
    <w:rsid w:val="000364D7"/>
    <w:rsid w:val="0004123C"/>
    <w:rsid w:val="000414AE"/>
    <w:rsid w:val="00057E14"/>
    <w:rsid w:val="00061B04"/>
    <w:rsid w:val="00066CBF"/>
    <w:rsid w:val="00067BFA"/>
    <w:rsid w:val="00076B87"/>
    <w:rsid w:val="00084B44"/>
    <w:rsid w:val="000979CD"/>
    <w:rsid w:val="000A1B50"/>
    <w:rsid w:val="000B32FA"/>
    <w:rsid w:val="000B3B8E"/>
    <w:rsid w:val="000B71B2"/>
    <w:rsid w:val="000D148D"/>
    <w:rsid w:val="000E4B08"/>
    <w:rsid w:val="000F0CB4"/>
    <w:rsid w:val="000F72A7"/>
    <w:rsid w:val="00124E7A"/>
    <w:rsid w:val="0013327B"/>
    <w:rsid w:val="001366BD"/>
    <w:rsid w:val="00147003"/>
    <w:rsid w:val="00162148"/>
    <w:rsid w:val="00173767"/>
    <w:rsid w:val="0018153A"/>
    <w:rsid w:val="00182ED5"/>
    <w:rsid w:val="00184BF9"/>
    <w:rsid w:val="001A57B9"/>
    <w:rsid w:val="001C2A1E"/>
    <w:rsid w:val="001D77B9"/>
    <w:rsid w:val="0022041F"/>
    <w:rsid w:val="002224B9"/>
    <w:rsid w:val="00222894"/>
    <w:rsid w:val="00251C23"/>
    <w:rsid w:val="00254D2F"/>
    <w:rsid w:val="002578D9"/>
    <w:rsid w:val="002764C8"/>
    <w:rsid w:val="00285CB3"/>
    <w:rsid w:val="00293EDC"/>
    <w:rsid w:val="0029774B"/>
    <w:rsid w:val="002C0B73"/>
    <w:rsid w:val="002D4D0E"/>
    <w:rsid w:val="002F5885"/>
    <w:rsid w:val="00336C40"/>
    <w:rsid w:val="003732CF"/>
    <w:rsid w:val="00380279"/>
    <w:rsid w:val="00385817"/>
    <w:rsid w:val="00387E20"/>
    <w:rsid w:val="00387F05"/>
    <w:rsid w:val="0039085D"/>
    <w:rsid w:val="00396A06"/>
    <w:rsid w:val="003A0964"/>
    <w:rsid w:val="003A2B60"/>
    <w:rsid w:val="003C5276"/>
    <w:rsid w:val="003D36CC"/>
    <w:rsid w:val="003E5D61"/>
    <w:rsid w:val="003E7F34"/>
    <w:rsid w:val="00410E52"/>
    <w:rsid w:val="00416D95"/>
    <w:rsid w:val="00432EF3"/>
    <w:rsid w:val="00466775"/>
    <w:rsid w:val="00470F16"/>
    <w:rsid w:val="004768B3"/>
    <w:rsid w:val="00480922"/>
    <w:rsid w:val="00483BBB"/>
    <w:rsid w:val="004844CD"/>
    <w:rsid w:val="004A0712"/>
    <w:rsid w:val="004A577C"/>
    <w:rsid w:val="004A6C35"/>
    <w:rsid w:val="004C37E3"/>
    <w:rsid w:val="004D1E76"/>
    <w:rsid w:val="004E77FD"/>
    <w:rsid w:val="00521171"/>
    <w:rsid w:val="00522BC5"/>
    <w:rsid w:val="005325EB"/>
    <w:rsid w:val="00553F92"/>
    <w:rsid w:val="005600C0"/>
    <w:rsid w:val="00561D19"/>
    <w:rsid w:val="0056263A"/>
    <w:rsid w:val="005737E5"/>
    <w:rsid w:val="005956F9"/>
    <w:rsid w:val="00612C8A"/>
    <w:rsid w:val="006353C9"/>
    <w:rsid w:val="006473F1"/>
    <w:rsid w:val="00654818"/>
    <w:rsid w:val="00656045"/>
    <w:rsid w:val="006638EF"/>
    <w:rsid w:val="00671648"/>
    <w:rsid w:val="0067420C"/>
    <w:rsid w:val="00676D11"/>
    <w:rsid w:val="006773D0"/>
    <w:rsid w:val="00685023"/>
    <w:rsid w:val="00690D11"/>
    <w:rsid w:val="006A514A"/>
    <w:rsid w:val="006B3712"/>
    <w:rsid w:val="006B7E98"/>
    <w:rsid w:val="006D25E0"/>
    <w:rsid w:val="006E14D2"/>
    <w:rsid w:val="006E5D4D"/>
    <w:rsid w:val="006E69A5"/>
    <w:rsid w:val="006E79D7"/>
    <w:rsid w:val="00707321"/>
    <w:rsid w:val="00714C65"/>
    <w:rsid w:val="00721695"/>
    <w:rsid w:val="00737BDB"/>
    <w:rsid w:val="0075437E"/>
    <w:rsid w:val="00762429"/>
    <w:rsid w:val="00763FF4"/>
    <w:rsid w:val="007777A2"/>
    <w:rsid w:val="00793E6E"/>
    <w:rsid w:val="007A0142"/>
    <w:rsid w:val="007A64B1"/>
    <w:rsid w:val="007C2BD0"/>
    <w:rsid w:val="007C6E09"/>
    <w:rsid w:val="007C6E4E"/>
    <w:rsid w:val="007C7BF5"/>
    <w:rsid w:val="007E42D8"/>
    <w:rsid w:val="008015B1"/>
    <w:rsid w:val="00821992"/>
    <w:rsid w:val="00826096"/>
    <w:rsid w:val="008348BB"/>
    <w:rsid w:val="008359EC"/>
    <w:rsid w:val="00837EBB"/>
    <w:rsid w:val="00844C88"/>
    <w:rsid w:val="00845C0E"/>
    <w:rsid w:val="008470E6"/>
    <w:rsid w:val="008509E2"/>
    <w:rsid w:val="0085690D"/>
    <w:rsid w:val="008658F3"/>
    <w:rsid w:val="00867940"/>
    <w:rsid w:val="00887534"/>
    <w:rsid w:val="00892DBE"/>
    <w:rsid w:val="008A097D"/>
    <w:rsid w:val="008A1A0D"/>
    <w:rsid w:val="008B11DA"/>
    <w:rsid w:val="008B30D8"/>
    <w:rsid w:val="008B7B7B"/>
    <w:rsid w:val="008C01FD"/>
    <w:rsid w:val="008C23D6"/>
    <w:rsid w:val="008E2974"/>
    <w:rsid w:val="008E5A1C"/>
    <w:rsid w:val="008E7280"/>
    <w:rsid w:val="00912723"/>
    <w:rsid w:val="00916881"/>
    <w:rsid w:val="009222A9"/>
    <w:rsid w:val="00925527"/>
    <w:rsid w:val="0093653E"/>
    <w:rsid w:val="00950DF1"/>
    <w:rsid w:val="00960BB5"/>
    <w:rsid w:val="00963A61"/>
    <w:rsid w:val="00963B10"/>
    <w:rsid w:val="00973B39"/>
    <w:rsid w:val="009803C1"/>
    <w:rsid w:val="009953BE"/>
    <w:rsid w:val="009A4EDC"/>
    <w:rsid w:val="009C03EB"/>
    <w:rsid w:val="009C6DD1"/>
    <w:rsid w:val="009D7377"/>
    <w:rsid w:val="009E1D6B"/>
    <w:rsid w:val="009E3485"/>
    <w:rsid w:val="00A03A11"/>
    <w:rsid w:val="00A03EB5"/>
    <w:rsid w:val="00A21929"/>
    <w:rsid w:val="00A31B15"/>
    <w:rsid w:val="00A35022"/>
    <w:rsid w:val="00A62D06"/>
    <w:rsid w:val="00A66C2C"/>
    <w:rsid w:val="00A93D0B"/>
    <w:rsid w:val="00A9736D"/>
    <w:rsid w:val="00A97D89"/>
    <w:rsid w:val="00AA4DF5"/>
    <w:rsid w:val="00AC500B"/>
    <w:rsid w:val="00AC5D8A"/>
    <w:rsid w:val="00AE1ADC"/>
    <w:rsid w:val="00B11437"/>
    <w:rsid w:val="00B23E34"/>
    <w:rsid w:val="00B307D7"/>
    <w:rsid w:val="00B47DB6"/>
    <w:rsid w:val="00B6082A"/>
    <w:rsid w:val="00B61CBA"/>
    <w:rsid w:val="00B62A4F"/>
    <w:rsid w:val="00B820BC"/>
    <w:rsid w:val="00B86DA8"/>
    <w:rsid w:val="00B874E1"/>
    <w:rsid w:val="00BB1F4E"/>
    <w:rsid w:val="00BB5951"/>
    <w:rsid w:val="00BB6B2F"/>
    <w:rsid w:val="00BC5706"/>
    <w:rsid w:val="00BC5CB0"/>
    <w:rsid w:val="00BE7627"/>
    <w:rsid w:val="00BE790D"/>
    <w:rsid w:val="00BF1943"/>
    <w:rsid w:val="00BF41CC"/>
    <w:rsid w:val="00C1215A"/>
    <w:rsid w:val="00C16EB1"/>
    <w:rsid w:val="00C23476"/>
    <w:rsid w:val="00C246C7"/>
    <w:rsid w:val="00C36F39"/>
    <w:rsid w:val="00C61E6E"/>
    <w:rsid w:val="00C62A12"/>
    <w:rsid w:val="00C7052F"/>
    <w:rsid w:val="00C73BB2"/>
    <w:rsid w:val="00C7518B"/>
    <w:rsid w:val="00C86CC5"/>
    <w:rsid w:val="00CA26A6"/>
    <w:rsid w:val="00CA5F2E"/>
    <w:rsid w:val="00CA69A9"/>
    <w:rsid w:val="00CB2176"/>
    <w:rsid w:val="00CB2A08"/>
    <w:rsid w:val="00CB3343"/>
    <w:rsid w:val="00CB749C"/>
    <w:rsid w:val="00CD326D"/>
    <w:rsid w:val="00CD3C9F"/>
    <w:rsid w:val="00CE0F6C"/>
    <w:rsid w:val="00CE3B85"/>
    <w:rsid w:val="00CF2273"/>
    <w:rsid w:val="00CF328F"/>
    <w:rsid w:val="00D12ED6"/>
    <w:rsid w:val="00D15968"/>
    <w:rsid w:val="00D21327"/>
    <w:rsid w:val="00D3218C"/>
    <w:rsid w:val="00D40FC2"/>
    <w:rsid w:val="00D4120A"/>
    <w:rsid w:val="00D546A5"/>
    <w:rsid w:val="00D56CC8"/>
    <w:rsid w:val="00D660C8"/>
    <w:rsid w:val="00D812C0"/>
    <w:rsid w:val="00D81C4D"/>
    <w:rsid w:val="00D94C1C"/>
    <w:rsid w:val="00DA0509"/>
    <w:rsid w:val="00DA7C15"/>
    <w:rsid w:val="00DB2A8E"/>
    <w:rsid w:val="00DC0FE5"/>
    <w:rsid w:val="00DC46AB"/>
    <w:rsid w:val="00DE0059"/>
    <w:rsid w:val="00E37934"/>
    <w:rsid w:val="00E51ECF"/>
    <w:rsid w:val="00E543AC"/>
    <w:rsid w:val="00E55823"/>
    <w:rsid w:val="00E63E5B"/>
    <w:rsid w:val="00E652D7"/>
    <w:rsid w:val="00E70221"/>
    <w:rsid w:val="00E91EC2"/>
    <w:rsid w:val="00EB4477"/>
    <w:rsid w:val="00EC295F"/>
    <w:rsid w:val="00EE14B1"/>
    <w:rsid w:val="00EE213D"/>
    <w:rsid w:val="00EE4A9B"/>
    <w:rsid w:val="00EF3F3A"/>
    <w:rsid w:val="00F2115D"/>
    <w:rsid w:val="00F46CC6"/>
    <w:rsid w:val="00F90168"/>
    <w:rsid w:val="00F92CD5"/>
    <w:rsid w:val="00F94513"/>
    <w:rsid w:val="00F9622F"/>
    <w:rsid w:val="00FB7687"/>
    <w:rsid w:val="00FC5A53"/>
    <w:rsid w:val="00FD0C8A"/>
    <w:rsid w:val="00FD30BE"/>
    <w:rsid w:val="00FE4E90"/>
    <w:rsid w:val="05490DD4"/>
    <w:rsid w:val="0EA72878"/>
    <w:rsid w:val="1B647076"/>
    <w:rsid w:val="1DB31368"/>
    <w:rsid w:val="25854939"/>
    <w:rsid w:val="27A13206"/>
    <w:rsid w:val="2BAC704A"/>
    <w:rsid w:val="2CF24B28"/>
    <w:rsid w:val="2E426A62"/>
    <w:rsid w:val="2E5F13C2"/>
    <w:rsid w:val="2E8727AF"/>
    <w:rsid w:val="2EB5416D"/>
    <w:rsid w:val="304C3F79"/>
    <w:rsid w:val="338B2ECD"/>
    <w:rsid w:val="33AA0990"/>
    <w:rsid w:val="38D02376"/>
    <w:rsid w:val="3DC62EA7"/>
    <w:rsid w:val="3EF773F5"/>
    <w:rsid w:val="46727D2F"/>
    <w:rsid w:val="49684CB3"/>
    <w:rsid w:val="4DEF196F"/>
    <w:rsid w:val="524622BD"/>
    <w:rsid w:val="52742E9B"/>
    <w:rsid w:val="53E05C42"/>
    <w:rsid w:val="59894BE0"/>
    <w:rsid w:val="599D55CC"/>
    <w:rsid w:val="5A6220B6"/>
    <w:rsid w:val="61317AFB"/>
    <w:rsid w:val="622D2A5A"/>
    <w:rsid w:val="73677AAD"/>
    <w:rsid w:val="74C96B62"/>
    <w:rsid w:val="7CAD3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semiHidden="0" w:name="Date"/>
    <w:lsdException w:qFormat="1" w:uiPriority="99" w:name="Body Text First Indent"/>
    <w:lsdException w:qFormat="1" w:uiPriority="99" w:name="Body Text First Indent 2"/>
    <w:lsdException w:uiPriority="99" w:name="Note Heading"/>
    <w:lsdException w:uiPriority="99" w:name="Body Text 2"/>
    <w:lsdException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4">
    <w:name w:val="Body Text 3"/>
    <w:basedOn w:val="1"/>
    <w:link w:val="23"/>
    <w:uiPriority w:val="0"/>
    <w:pPr>
      <w:spacing w:beforeLines="50" w:afterLines="50" w:line="460" w:lineRule="exact"/>
      <w:jc w:val="center"/>
    </w:pPr>
    <w:rPr>
      <w:rFonts w:ascii="仿宋_GB2312" w:hAnsi="Arial" w:eastAsia="仿宋_GB2312" w:cs="Times New Roman"/>
      <w:bCs/>
      <w:sz w:val="28"/>
      <w:szCs w:val="28"/>
    </w:rPr>
  </w:style>
  <w:style w:type="paragraph" w:styleId="5">
    <w:name w:val="Body Text"/>
    <w:basedOn w:val="1"/>
    <w:link w:val="32"/>
    <w:semiHidden/>
    <w:unhideWhenUsed/>
    <w:uiPriority w:val="99"/>
    <w:pPr>
      <w:spacing w:after="120"/>
    </w:pPr>
  </w:style>
  <w:style w:type="paragraph" w:styleId="6">
    <w:name w:val="Body Text Indent"/>
    <w:basedOn w:val="1"/>
    <w:link w:val="28"/>
    <w:semiHidden/>
    <w:unhideWhenUsed/>
    <w:uiPriority w:val="99"/>
    <w:pPr>
      <w:spacing w:after="120"/>
      <w:ind w:left="420" w:leftChars="200"/>
    </w:pPr>
  </w:style>
  <w:style w:type="paragraph" w:styleId="7">
    <w:name w:val="Plain Text"/>
    <w:basedOn w:val="1"/>
    <w:link w:val="25"/>
    <w:qFormat/>
    <w:uiPriority w:val="0"/>
    <w:rPr>
      <w:rFonts w:ascii="宋体" w:hAnsi="Courier New" w:eastAsia="宋体" w:cs="Times New Roman"/>
      <w:szCs w:val="21"/>
    </w:rPr>
  </w:style>
  <w:style w:type="paragraph" w:styleId="8">
    <w:name w:val="Date"/>
    <w:basedOn w:val="1"/>
    <w:next w:val="1"/>
    <w:link w:val="26"/>
    <w:unhideWhenUsed/>
    <w:uiPriority w:val="0"/>
    <w:pPr>
      <w:ind w:left="100" w:leftChars="2500"/>
    </w:pPr>
  </w:style>
  <w:style w:type="paragraph" w:styleId="9">
    <w:name w:val="Balloon Text"/>
    <w:basedOn w:val="1"/>
    <w:link w:val="21"/>
    <w:semiHidden/>
    <w:unhideWhenUsed/>
    <w:uiPriority w:val="99"/>
    <w:rPr>
      <w:sz w:val="18"/>
      <w:szCs w:val="18"/>
    </w:rPr>
  </w:style>
  <w:style w:type="paragraph" w:styleId="10">
    <w:name w:val="footer"/>
    <w:basedOn w:val="1"/>
    <w:link w:val="20"/>
    <w:unhideWhenUsed/>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itle"/>
    <w:basedOn w:val="1"/>
    <w:next w:val="1"/>
    <w:link w:val="30"/>
    <w:qFormat/>
    <w:uiPriority w:val="0"/>
    <w:pPr>
      <w:spacing w:before="240" w:after="60" w:line="360" w:lineRule="auto"/>
      <w:jc w:val="center"/>
      <w:outlineLvl w:val="0"/>
    </w:pPr>
    <w:rPr>
      <w:rFonts w:ascii="Cambria" w:hAnsi="Cambria"/>
      <w:b/>
      <w:bCs/>
      <w:sz w:val="32"/>
      <w:szCs w:val="32"/>
    </w:rPr>
  </w:style>
  <w:style w:type="paragraph" w:styleId="13">
    <w:name w:val="Body Text First Indent"/>
    <w:basedOn w:val="5"/>
    <w:link w:val="33"/>
    <w:semiHidden/>
    <w:unhideWhenUsed/>
    <w:qFormat/>
    <w:uiPriority w:val="99"/>
    <w:pPr>
      <w:ind w:firstLine="420" w:firstLineChars="100"/>
    </w:pPr>
  </w:style>
  <w:style w:type="paragraph" w:styleId="14">
    <w:name w:val="Body Text First Indent 2"/>
    <w:basedOn w:val="6"/>
    <w:link w:val="29"/>
    <w:semiHidden/>
    <w:unhideWhenUsed/>
    <w:qFormat/>
    <w:uiPriority w:val="99"/>
    <w:pPr>
      <w:ind w:firstLine="420" w:firstLineChars="2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List Paragraph"/>
    <w:basedOn w:val="1"/>
    <w:qFormat/>
    <w:uiPriority w:val="34"/>
    <w:pPr>
      <w:ind w:firstLine="420" w:firstLineChars="200"/>
    </w:pPr>
  </w:style>
  <w:style w:type="character" w:customStyle="1" w:styleId="19">
    <w:name w:val="页眉 字符"/>
    <w:basedOn w:val="17"/>
    <w:link w:val="11"/>
    <w:qFormat/>
    <w:uiPriority w:val="99"/>
    <w:rPr>
      <w:sz w:val="18"/>
      <w:szCs w:val="18"/>
    </w:rPr>
  </w:style>
  <w:style w:type="character" w:customStyle="1" w:styleId="20">
    <w:name w:val="页脚 字符"/>
    <w:basedOn w:val="17"/>
    <w:link w:val="10"/>
    <w:qFormat/>
    <w:uiPriority w:val="99"/>
    <w:rPr>
      <w:sz w:val="18"/>
      <w:szCs w:val="18"/>
    </w:rPr>
  </w:style>
  <w:style w:type="character" w:customStyle="1" w:styleId="21">
    <w:name w:val="批注框文本 字符"/>
    <w:basedOn w:val="17"/>
    <w:link w:val="9"/>
    <w:semiHidden/>
    <w:qFormat/>
    <w:uiPriority w:val="99"/>
    <w:rPr>
      <w:sz w:val="18"/>
      <w:szCs w:val="18"/>
    </w:rPr>
  </w:style>
  <w:style w:type="character" w:customStyle="1" w:styleId="22">
    <w:name w:val="标题 2 字符"/>
    <w:basedOn w:val="17"/>
    <w:link w:val="3"/>
    <w:qFormat/>
    <w:uiPriority w:val="0"/>
    <w:rPr>
      <w:rFonts w:ascii="Arial" w:hAnsi="Arial" w:eastAsia="黑体" w:cs="Times New Roman"/>
      <w:b/>
      <w:bCs/>
      <w:sz w:val="32"/>
      <w:szCs w:val="32"/>
    </w:rPr>
  </w:style>
  <w:style w:type="character" w:customStyle="1" w:styleId="23">
    <w:name w:val="正文文本 3 字符"/>
    <w:basedOn w:val="17"/>
    <w:link w:val="4"/>
    <w:qFormat/>
    <w:uiPriority w:val="0"/>
    <w:rPr>
      <w:rFonts w:ascii="仿宋_GB2312" w:hAnsi="Arial" w:eastAsia="仿宋_GB2312" w:cs="Times New Roman"/>
      <w:bCs/>
      <w:sz w:val="28"/>
      <w:szCs w:val="28"/>
    </w:rPr>
  </w:style>
  <w:style w:type="character" w:customStyle="1" w:styleId="24">
    <w:name w:val="纯文本 Char"/>
    <w:basedOn w:val="17"/>
    <w:semiHidden/>
    <w:qFormat/>
    <w:uiPriority w:val="99"/>
    <w:rPr>
      <w:rFonts w:ascii="宋体" w:hAnsi="Courier New" w:eastAsia="宋体" w:cs="Courier New"/>
      <w:szCs w:val="21"/>
    </w:rPr>
  </w:style>
  <w:style w:type="character" w:customStyle="1" w:styleId="25">
    <w:name w:val="纯文本 字符"/>
    <w:link w:val="7"/>
    <w:qFormat/>
    <w:locked/>
    <w:uiPriority w:val="0"/>
    <w:rPr>
      <w:rFonts w:ascii="宋体" w:hAnsi="Courier New" w:eastAsia="宋体" w:cs="Times New Roman"/>
      <w:szCs w:val="21"/>
    </w:rPr>
  </w:style>
  <w:style w:type="character" w:customStyle="1" w:styleId="26">
    <w:name w:val="日期 字符"/>
    <w:basedOn w:val="17"/>
    <w:link w:val="8"/>
    <w:qFormat/>
    <w:uiPriority w:val="0"/>
  </w:style>
  <w:style w:type="character" w:customStyle="1" w:styleId="27">
    <w:name w:val="标题 1 字符"/>
    <w:basedOn w:val="17"/>
    <w:link w:val="2"/>
    <w:qFormat/>
    <w:uiPriority w:val="9"/>
    <w:rPr>
      <w:b/>
      <w:bCs/>
      <w:kern w:val="44"/>
      <w:sz w:val="44"/>
      <w:szCs w:val="44"/>
    </w:rPr>
  </w:style>
  <w:style w:type="character" w:customStyle="1" w:styleId="28">
    <w:name w:val="正文文本缩进 字符"/>
    <w:basedOn w:val="17"/>
    <w:link w:val="6"/>
    <w:semiHidden/>
    <w:qFormat/>
    <w:uiPriority w:val="99"/>
  </w:style>
  <w:style w:type="character" w:customStyle="1" w:styleId="29">
    <w:name w:val="正文文本首行缩进 2 字符"/>
    <w:basedOn w:val="28"/>
    <w:link w:val="14"/>
    <w:semiHidden/>
    <w:qFormat/>
    <w:uiPriority w:val="99"/>
  </w:style>
  <w:style w:type="character" w:customStyle="1" w:styleId="30">
    <w:name w:val="标题 字符"/>
    <w:link w:val="12"/>
    <w:qFormat/>
    <w:uiPriority w:val="0"/>
    <w:rPr>
      <w:rFonts w:ascii="Cambria" w:hAnsi="Cambria"/>
      <w:b/>
      <w:bCs/>
      <w:sz w:val="32"/>
      <w:szCs w:val="32"/>
    </w:rPr>
  </w:style>
  <w:style w:type="character" w:customStyle="1" w:styleId="31">
    <w:name w:val="标题 字符1"/>
    <w:basedOn w:val="17"/>
    <w:qFormat/>
    <w:uiPriority w:val="10"/>
    <w:rPr>
      <w:rFonts w:asciiTheme="majorHAnsi" w:hAnsiTheme="majorHAnsi" w:eastAsiaTheme="majorEastAsia" w:cstheme="majorBidi"/>
      <w:b/>
      <w:bCs/>
      <w:sz w:val="32"/>
      <w:szCs w:val="32"/>
    </w:rPr>
  </w:style>
  <w:style w:type="character" w:customStyle="1" w:styleId="32">
    <w:name w:val="正文文本 字符"/>
    <w:basedOn w:val="17"/>
    <w:link w:val="5"/>
    <w:semiHidden/>
    <w:qFormat/>
    <w:uiPriority w:val="99"/>
  </w:style>
  <w:style w:type="character" w:customStyle="1" w:styleId="33">
    <w:name w:val="正文文本首行缩进 字符"/>
    <w:basedOn w:val="32"/>
    <w:link w:val="13"/>
    <w:semiHidden/>
    <w:qFormat/>
    <w:uiPriority w:val="99"/>
  </w:style>
  <w:style w:type="paragraph" w:customStyle="1" w:styleId="34">
    <w:name w:val="规划正文"/>
    <w:basedOn w:val="1"/>
    <w:qFormat/>
    <w:uiPriority w:val="0"/>
    <w:pPr>
      <w:spacing w:beforeLines="100" w:line="360" w:lineRule="auto"/>
      <w:ind w:firstLine="200" w:firstLineChars="200"/>
      <w:jc w:val="left"/>
    </w:pPr>
    <w:rPr>
      <w:rFonts w:ascii="Arial" w:hAnsi="Arial" w:eastAsia="仿宋_GB2312" w:cs="Times New Roman"/>
      <w:bCs/>
      <w:sz w:val="28"/>
      <w:szCs w:val="24"/>
    </w:rPr>
  </w:style>
  <w:style w:type="character" w:customStyle="1" w:styleId="35">
    <w:name w:val="font31"/>
    <w:basedOn w:val="1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3BEB5-9B05-4EE3-8030-CD103A18A055}">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4376</Words>
  <Characters>4764</Characters>
  <Lines>38</Lines>
  <Paragraphs>10</Paragraphs>
  <TotalTime>13</TotalTime>
  <ScaleCrop>false</ScaleCrop>
  <LinksUpToDate>false</LinksUpToDate>
  <CharactersWithSpaces>5147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2023-07-17T08:42:00Z</dcterms:created>
  <dc:creator>www</dc:creator>
  <cp:lastModifiedBy>果冻</cp:lastModifiedBy>
  <cp:lastPrinted>2024-04-18T00:37:00Z</cp:lastPrinted>
  <dcterms:modified xsi:type="dcterms:W3CDTF">2024-09-09T09:39:12Z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191EB6928A0F4C2DA7DE947090268734_12</vt:lpwstr>
  </property>
</Properties>
</file>